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5EC" w:rsidRDefault="004C25EC" w:rsidP="001C4EB6">
      <w:pPr>
        <w:widowControl w:val="0"/>
        <w:tabs>
          <w:tab w:val="left" w:pos="-720"/>
        </w:tabs>
        <w:spacing w:line="276" w:lineRule="auto"/>
        <w:jc w:val="center"/>
        <w:rPr>
          <w:b/>
          <w:bCs/>
          <w:sz w:val="36"/>
          <w:szCs w:val="36"/>
          <w:lang w:val="en-US" w:eastAsia="en-US"/>
        </w:rPr>
      </w:pPr>
    </w:p>
    <w:p w:rsidR="00605E12" w:rsidRPr="00605E12" w:rsidRDefault="00605E12" w:rsidP="001C4EB6">
      <w:pPr>
        <w:widowControl w:val="0"/>
        <w:tabs>
          <w:tab w:val="left" w:pos="-720"/>
        </w:tabs>
        <w:spacing w:line="276" w:lineRule="auto"/>
        <w:jc w:val="center"/>
        <w:rPr>
          <w:b/>
          <w:bCs/>
          <w:sz w:val="36"/>
          <w:szCs w:val="36"/>
          <w:lang w:val="en-US" w:eastAsia="en-US"/>
        </w:rPr>
      </w:pPr>
    </w:p>
    <w:p w:rsidR="003847CB" w:rsidRDefault="003847CB" w:rsidP="001C4EB6">
      <w:pPr>
        <w:widowControl w:val="0"/>
        <w:tabs>
          <w:tab w:val="left" w:pos="-720"/>
        </w:tabs>
        <w:spacing w:line="276" w:lineRule="auto"/>
        <w:jc w:val="center"/>
        <w:rPr>
          <w:b/>
          <w:bCs/>
          <w:sz w:val="36"/>
          <w:szCs w:val="36"/>
          <w:lang w:val="en-US" w:eastAsia="en-US"/>
        </w:rPr>
      </w:pPr>
    </w:p>
    <w:p w:rsidR="001C4EB6" w:rsidRPr="001C4EB6" w:rsidRDefault="001C4EB6" w:rsidP="001C4EB6">
      <w:pPr>
        <w:widowControl w:val="0"/>
        <w:tabs>
          <w:tab w:val="left" w:pos="-720"/>
        </w:tabs>
        <w:spacing w:line="276" w:lineRule="auto"/>
        <w:jc w:val="center"/>
        <w:rPr>
          <w:b/>
          <w:bCs/>
          <w:sz w:val="36"/>
          <w:szCs w:val="36"/>
          <w:lang w:eastAsia="en-US"/>
        </w:rPr>
      </w:pPr>
      <w:r w:rsidRPr="001C4EB6">
        <w:rPr>
          <w:b/>
          <w:bCs/>
          <w:sz w:val="36"/>
          <w:szCs w:val="36"/>
          <w:lang w:eastAsia="en-US"/>
        </w:rPr>
        <w:t xml:space="preserve">РАЗДЕЛ </w:t>
      </w:r>
      <w:r>
        <w:rPr>
          <w:b/>
          <w:bCs/>
          <w:sz w:val="36"/>
          <w:szCs w:val="36"/>
          <w:lang w:val="en-US" w:eastAsia="en-US"/>
        </w:rPr>
        <w:t>I</w:t>
      </w:r>
      <w:r>
        <w:rPr>
          <w:b/>
          <w:bCs/>
          <w:sz w:val="36"/>
          <w:szCs w:val="36"/>
          <w:lang w:eastAsia="en-US"/>
        </w:rPr>
        <w:t>V</w:t>
      </w:r>
      <w:r w:rsidRPr="001C4EB6">
        <w:rPr>
          <w:b/>
          <w:bCs/>
          <w:sz w:val="36"/>
          <w:szCs w:val="36"/>
          <w:lang w:eastAsia="en-US"/>
        </w:rPr>
        <w:t>. МЕТОДИКА ЗА ОПРЕДЕЛЯНЕ НА КОМПЛЕКСНАТА ОЦЕНКА</w:t>
      </w:r>
    </w:p>
    <w:p w:rsidR="001C4EB6" w:rsidRDefault="001C4EB6" w:rsidP="001C4EB6">
      <w:pPr>
        <w:widowControl w:val="0"/>
        <w:tabs>
          <w:tab w:val="left" w:pos="-720"/>
        </w:tabs>
        <w:spacing w:line="276" w:lineRule="auto"/>
        <w:jc w:val="center"/>
        <w:rPr>
          <w:b/>
          <w:bCs/>
          <w:lang w:eastAsia="en-US"/>
        </w:rPr>
      </w:pPr>
    </w:p>
    <w:p w:rsidR="004C25EC" w:rsidRPr="00F22489" w:rsidRDefault="004C25EC" w:rsidP="00F22489">
      <w:pPr>
        <w:widowControl w:val="0"/>
        <w:tabs>
          <w:tab w:val="left" w:pos="-720"/>
        </w:tabs>
        <w:spacing w:line="276" w:lineRule="auto"/>
        <w:rPr>
          <w:b/>
          <w:bCs/>
          <w:lang w:val="en-US" w:eastAsia="en-US"/>
        </w:rPr>
      </w:pPr>
    </w:p>
    <w:p w:rsidR="001C4EB6" w:rsidRPr="001C4EB6" w:rsidRDefault="001C4EB6" w:rsidP="001C4EB6">
      <w:pPr>
        <w:widowControl w:val="0"/>
        <w:tabs>
          <w:tab w:val="left" w:pos="-720"/>
        </w:tabs>
        <w:spacing w:line="276" w:lineRule="auto"/>
        <w:jc w:val="center"/>
        <w:rPr>
          <w:b/>
          <w:bCs/>
          <w:lang w:eastAsia="en-US"/>
        </w:rPr>
      </w:pPr>
    </w:p>
    <w:p w:rsidR="00F22489" w:rsidRDefault="00EC7759" w:rsidP="00F22489">
      <w:pPr>
        <w:jc w:val="center"/>
        <w:rPr>
          <w:b/>
          <w:lang w:val="en-US" w:eastAsia="bg-BG"/>
        </w:rPr>
      </w:pPr>
      <w:r>
        <w:rPr>
          <w:rFonts w:eastAsiaTheme="minorHAnsi"/>
          <w:b/>
          <w:color w:val="000000"/>
          <w:sz w:val="28"/>
          <w:szCs w:val="28"/>
          <w:lang w:eastAsia="en-US"/>
        </w:rPr>
        <w:t>НА ОФЕРТИТЕ</w:t>
      </w:r>
      <w:r w:rsidR="002F3B75" w:rsidRPr="002F3B75">
        <w:rPr>
          <w:rFonts w:eastAsiaTheme="minorHAnsi"/>
          <w:b/>
          <w:color w:val="000000"/>
          <w:sz w:val="28"/>
          <w:szCs w:val="28"/>
          <w:lang w:eastAsia="en-US"/>
        </w:rPr>
        <w:t xml:space="preserve"> </w:t>
      </w:r>
      <w:r w:rsidR="00F22489" w:rsidRPr="00F22489">
        <w:rPr>
          <w:rFonts w:eastAsiaTheme="minorHAnsi"/>
          <w:b/>
          <w:color w:val="000000"/>
          <w:lang w:eastAsia="en-US"/>
        </w:rPr>
        <w:t xml:space="preserve">В </w:t>
      </w:r>
      <w:r w:rsidR="00F22489" w:rsidRPr="00F22489">
        <w:rPr>
          <w:rFonts w:eastAsiaTheme="minorHAnsi"/>
          <w:b/>
          <w:lang w:eastAsia="en-US"/>
        </w:rPr>
        <w:t xml:space="preserve">ОБЩЕСТВЕНА ПОРЪЧКА ПО РЕДА НА ГЛАВА ДВАДЕСЕТ И ШЕСТА ОТ ЗАКОНА ЗА ОБЩЕСТВЕНИТЕ ПОРЪЧКИ – ПУБЛИКУВАНЕ НА ОБЯВА ЗА СЪБИРАНЕ НА ОФЕРТИ, ВЪВ ВРЪЗКА С ЧЛ. 20, АЛ. 3, Т. 2, ОТ ЗАКОНА ЗА ОБЩЕСТВЕНИТЕ ПОРЪЧКИ </w:t>
      </w:r>
      <w:r w:rsidR="00F22489" w:rsidRPr="00F22489">
        <w:rPr>
          <w:b/>
          <w:lang w:eastAsia="bg-BG"/>
        </w:rPr>
        <w:t xml:space="preserve">С ПРЕДМЕТ: </w:t>
      </w:r>
    </w:p>
    <w:p w:rsidR="00F22489" w:rsidRPr="00F22489" w:rsidRDefault="00F22489" w:rsidP="00F22489">
      <w:pPr>
        <w:jc w:val="center"/>
        <w:rPr>
          <w:b/>
          <w:lang w:val="en-US" w:eastAsia="bg-BG"/>
        </w:rPr>
      </w:pPr>
    </w:p>
    <w:p w:rsidR="00F22489" w:rsidRPr="00F22489" w:rsidRDefault="00F22489" w:rsidP="00F22489">
      <w:pPr>
        <w:suppressAutoHyphens w:val="0"/>
        <w:spacing w:line="276" w:lineRule="auto"/>
        <w:jc w:val="center"/>
        <w:rPr>
          <w:b/>
          <w:lang w:eastAsia="bg-BG"/>
        </w:rPr>
      </w:pPr>
    </w:p>
    <w:p w:rsidR="00DA2D57" w:rsidRPr="00DA2D57" w:rsidRDefault="00DA2D57" w:rsidP="00DA2D57">
      <w:pPr>
        <w:suppressAutoHyphens w:val="0"/>
        <w:spacing w:line="240" w:lineRule="auto"/>
        <w:jc w:val="center"/>
        <w:rPr>
          <w:b/>
          <w:color w:val="000000"/>
          <w:highlight w:val="yellow"/>
          <w:u w:val="single"/>
          <w:lang w:eastAsia="bg-BG"/>
        </w:rPr>
      </w:pPr>
      <w:r w:rsidRPr="00DA2D57">
        <w:rPr>
          <w:b/>
          <w:lang w:val="en-GB" w:eastAsia="en-US"/>
        </w:rPr>
        <w:t xml:space="preserve">„УПРАЖНЯВАНЕ НА СТРОИТЕЛЕН НАДЗОР ПРИ ИЗПЪЛНЕНИЕ НА </w:t>
      </w:r>
      <w:r w:rsidRPr="00DA2D57">
        <w:rPr>
          <w:b/>
          <w:lang w:eastAsia="en-US"/>
        </w:rPr>
        <w:t>СТРОИТЕЛНО-МОНТАЖНИ РАБОТИ ПО</w:t>
      </w:r>
      <w:r w:rsidRPr="00DA2D57">
        <w:rPr>
          <w:b/>
          <w:lang w:val="en-GB" w:eastAsia="en-US"/>
        </w:rPr>
        <w:t xml:space="preserve"> ПРОЕКТ „РЕКОНСТРУКЦИЯ И РЕХАБИЛИТАЦИЯ НА УЛИЧНА МРЕЖА В ОБЩИНА ЛОЗНИЦА”</w:t>
      </w:r>
    </w:p>
    <w:p w:rsidR="003847CB" w:rsidRPr="002F0DBB" w:rsidRDefault="003847CB" w:rsidP="00F22489">
      <w:pPr>
        <w:suppressAutoHyphens w:val="0"/>
        <w:spacing w:line="276" w:lineRule="auto"/>
        <w:jc w:val="center"/>
        <w:rPr>
          <w:b/>
          <w:sz w:val="28"/>
          <w:szCs w:val="28"/>
          <w:lang w:val="en-US" w:eastAsia="bg-BG" w:bidi="en-US"/>
        </w:rPr>
      </w:pPr>
    </w:p>
    <w:p w:rsidR="003847CB" w:rsidRPr="002F0DBB" w:rsidRDefault="003847CB" w:rsidP="003847CB">
      <w:pPr>
        <w:widowControl w:val="0"/>
        <w:tabs>
          <w:tab w:val="left" w:pos="-720"/>
        </w:tabs>
        <w:jc w:val="center"/>
        <w:rPr>
          <w:b/>
          <w:sz w:val="28"/>
          <w:szCs w:val="28"/>
          <w:lang w:val="en-US" w:eastAsia="bg-BG" w:bidi="en-US"/>
        </w:rPr>
      </w:pPr>
    </w:p>
    <w:p w:rsidR="003847CB" w:rsidRPr="002F0DBB" w:rsidRDefault="003847CB" w:rsidP="003847CB">
      <w:pPr>
        <w:widowControl w:val="0"/>
        <w:tabs>
          <w:tab w:val="left" w:pos="-720"/>
        </w:tabs>
        <w:jc w:val="center"/>
        <w:rPr>
          <w:b/>
          <w:sz w:val="28"/>
          <w:szCs w:val="28"/>
          <w:lang w:val="en-US" w:eastAsia="bg-BG" w:bidi="en-US"/>
        </w:rPr>
      </w:pPr>
    </w:p>
    <w:p w:rsidR="003847CB" w:rsidRPr="002F0DBB" w:rsidRDefault="003847CB" w:rsidP="003847CB">
      <w:pPr>
        <w:widowControl w:val="0"/>
        <w:tabs>
          <w:tab w:val="left" w:pos="-720"/>
        </w:tabs>
        <w:jc w:val="center"/>
        <w:rPr>
          <w:b/>
          <w:sz w:val="28"/>
          <w:szCs w:val="28"/>
          <w:lang w:eastAsia="bg-BG" w:bidi="en-US"/>
        </w:rPr>
      </w:pPr>
    </w:p>
    <w:p w:rsidR="003847CB" w:rsidRDefault="003847CB" w:rsidP="003847CB">
      <w:pPr>
        <w:widowControl w:val="0"/>
        <w:tabs>
          <w:tab w:val="left" w:pos="-720"/>
        </w:tabs>
        <w:jc w:val="center"/>
        <w:rPr>
          <w:b/>
          <w:sz w:val="28"/>
          <w:szCs w:val="28"/>
          <w:lang w:val="en-US" w:eastAsia="bg-BG" w:bidi="en-US"/>
        </w:rPr>
      </w:pPr>
    </w:p>
    <w:p w:rsidR="003847CB" w:rsidRDefault="003847CB" w:rsidP="003847CB">
      <w:pPr>
        <w:widowControl w:val="0"/>
        <w:tabs>
          <w:tab w:val="left" w:pos="-720"/>
        </w:tabs>
        <w:jc w:val="center"/>
        <w:rPr>
          <w:b/>
          <w:sz w:val="28"/>
          <w:szCs w:val="28"/>
          <w:lang w:val="en-US" w:eastAsia="bg-BG" w:bidi="en-US"/>
        </w:rPr>
      </w:pPr>
    </w:p>
    <w:p w:rsidR="00F22489" w:rsidRDefault="00F22489" w:rsidP="003847CB">
      <w:pPr>
        <w:widowControl w:val="0"/>
        <w:tabs>
          <w:tab w:val="left" w:pos="-720"/>
        </w:tabs>
        <w:jc w:val="center"/>
        <w:rPr>
          <w:b/>
          <w:sz w:val="28"/>
          <w:szCs w:val="28"/>
          <w:lang w:val="en-US" w:eastAsia="bg-BG" w:bidi="en-US"/>
        </w:rPr>
      </w:pPr>
    </w:p>
    <w:p w:rsidR="00F22489" w:rsidRDefault="00F22489" w:rsidP="003847CB">
      <w:pPr>
        <w:widowControl w:val="0"/>
        <w:tabs>
          <w:tab w:val="left" w:pos="-720"/>
        </w:tabs>
        <w:jc w:val="center"/>
        <w:rPr>
          <w:b/>
          <w:sz w:val="28"/>
          <w:szCs w:val="28"/>
          <w:lang w:val="en-US" w:eastAsia="bg-BG" w:bidi="en-US"/>
        </w:rPr>
      </w:pPr>
    </w:p>
    <w:p w:rsidR="003847CB" w:rsidRPr="003847CB" w:rsidRDefault="003847CB" w:rsidP="003847CB">
      <w:pPr>
        <w:widowControl w:val="0"/>
        <w:tabs>
          <w:tab w:val="left" w:pos="-720"/>
        </w:tabs>
        <w:jc w:val="center"/>
        <w:rPr>
          <w:b/>
          <w:sz w:val="28"/>
          <w:szCs w:val="28"/>
          <w:lang w:val="en-US" w:eastAsia="bg-BG" w:bidi="en-US"/>
        </w:rPr>
      </w:pPr>
    </w:p>
    <w:p w:rsidR="003847CB" w:rsidRDefault="003847CB" w:rsidP="003847CB">
      <w:pPr>
        <w:widowControl w:val="0"/>
        <w:tabs>
          <w:tab w:val="left" w:pos="-720"/>
        </w:tabs>
        <w:jc w:val="center"/>
        <w:rPr>
          <w:b/>
          <w:sz w:val="28"/>
          <w:szCs w:val="28"/>
          <w:lang w:eastAsia="bg-BG" w:bidi="en-US"/>
        </w:rPr>
      </w:pPr>
    </w:p>
    <w:p w:rsidR="00DA2D57" w:rsidRPr="00DA2D57" w:rsidRDefault="00DA2D57" w:rsidP="003847CB">
      <w:pPr>
        <w:widowControl w:val="0"/>
        <w:tabs>
          <w:tab w:val="left" w:pos="-720"/>
        </w:tabs>
        <w:jc w:val="center"/>
        <w:rPr>
          <w:b/>
          <w:sz w:val="28"/>
          <w:szCs w:val="28"/>
          <w:lang w:eastAsia="bg-BG" w:bidi="en-US"/>
        </w:rPr>
      </w:pPr>
    </w:p>
    <w:p w:rsidR="00F22489" w:rsidRDefault="00F22489" w:rsidP="003847CB">
      <w:pPr>
        <w:widowControl w:val="0"/>
        <w:tabs>
          <w:tab w:val="left" w:pos="-720"/>
        </w:tabs>
        <w:jc w:val="center"/>
        <w:rPr>
          <w:b/>
          <w:sz w:val="28"/>
          <w:szCs w:val="28"/>
          <w:lang w:val="en-US" w:eastAsia="bg-BG" w:bidi="en-US"/>
        </w:rPr>
      </w:pPr>
    </w:p>
    <w:p w:rsidR="00F22489" w:rsidRPr="00F22489" w:rsidRDefault="00F22489" w:rsidP="003847CB">
      <w:pPr>
        <w:widowControl w:val="0"/>
        <w:tabs>
          <w:tab w:val="left" w:pos="-720"/>
        </w:tabs>
        <w:jc w:val="center"/>
        <w:rPr>
          <w:b/>
          <w:sz w:val="28"/>
          <w:szCs w:val="28"/>
          <w:lang w:val="en-US" w:eastAsia="bg-BG" w:bidi="en-US"/>
        </w:rPr>
      </w:pPr>
    </w:p>
    <w:p w:rsidR="003847CB" w:rsidRPr="002F0DBB" w:rsidRDefault="003847CB" w:rsidP="003847CB">
      <w:pPr>
        <w:widowControl w:val="0"/>
        <w:tabs>
          <w:tab w:val="left" w:pos="-720"/>
        </w:tabs>
        <w:jc w:val="center"/>
        <w:rPr>
          <w:b/>
          <w:sz w:val="28"/>
          <w:szCs w:val="28"/>
          <w:lang w:eastAsia="bg-BG" w:bidi="en-US"/>
        </w:rPr>
      </w:pPr>
    </w:p>
    <w:p w:rsidR="00F22489" w:rsidRDefault="00F22489" w:rsidP="00F22489">
      <w:pPr>
        <w:tabs>
          <w:tab w:val="left" w:pos="1134"/>
          <w:tab w:val="left" w:pos="4253"/>
        </w:tabs>
        <w:suppressAutoHyphens w:val="0"/>
        <w:spacing w:line="240" w:lineRule="auto"/>
        <w:jc w:val="center"/>
        <w:rPr>
          <w:b/>
          <w:lang w:val="en-US" w:eastAsia="en-US"/>
        </w:rPr>
      </w:pPr>
      <w:r w:rsidRPr="00F22489">
        <w:rPr>
          <w:b/>
          <w:lang w:eastAsia="en-US"/>
        </w:rPr>
        <w:t xml:space="preserve">ГРАД </w:t>
      </w:r>
      <w:r w:rsidR="00DA2D57">
        <w:rPr>
          <w:b/>
          <w:lang w:eastAsia="en-US"/>
        </w:rPr>
        <w:t>ЛОЗНИЦА</w:t>
      </w:r>
      <w:r w:rsidRPr="00F22489">
        <w:rPr>
          <w:b/>
          <w:lang w:eastAsia="en-US"/>
        </w:rPr>
        <w:t>, 2019 ГОД.</w:t>
      </w:r>
    </w:p>
    <w:p w:rsidR="00F22489" w:rsidRPr="00F22489" w:rsidRDefault="00F22489" w:rsidP="00F22489">
      <w:pPr>
        <w:tabs>
          <w:tab w:val="left" w:pos="1134"/>
          <w:tab w:val="left" w:pos="4253"/>
        </w:tabs>
        <w:suppressAutoHyphens w:val="0"/>
        <w:spacing w:line="240" w:lineRule="auto"/>
        <w:jc w:val="center"/>
        <w:rPr>
          <w:b/>
          <w:lang w:val="en-US" w:eastAsia="en-US"/>
        </w:rPr>
      </w:pPr>
    </w:p>
    <w:p w:rsidR="003847CB" w:rsidRPr="003847CB" w:rsidRDefault="003847CB" w:rsidP="003847CB">
      <w:pPr>
        <w:suppressAutoHyphens w:val="0"/>
        <w:spacing w:line="276" w:lineRule="auto"/>
        <w:jc w:val="center"/>
        <w:rPr>
          <w:b/>
          <w:bCs/>
          <w:lang w:val="en-US" w:eastAsia="en-US"/>
        </w:rPr>
      </w:pPr>
    </w:p>
    <w:p w:rsidR="00AF24D6" w:rsidRDefault="00AF24D6" w:rsidP="003847CB">
      <w:pPr>
        <w:suppressAutoHyphens w:val="0"/>
        <w:spacing w:line="276" w:lineRule="auto"/>
        <w:jc w:val="center"/>
        <w:rPr>
          <w:b/>
          <w:bCs/>
          <w:lang w:eastAsia="en-US"/>
        </w:rPr>
      </w:pPr>
      <w:r w:rsidRPr="00AF24D6">
        <w:rPr>
          <w:b/>
          <w:bCs/>
          <w:lang w:eastAsia="en-US"/>
        </w:rPr>
        <w:t>(Настоящ</w:t>
      </w:r>
      <w:r w:rsidRPr="00AF24D6">
        <w:rPr>
          <w:b/>
          <w:bCs/>
          <w:lang w:val="en-US" w:eastAsia="en-US"/>
        </w:rPr>
        <w:t>a</w:t>
      </w:r>
      <w:r w:rsidRPr="00AF24D6">
        <w:rPr>
          <w:b/>
          <w:bCs/>
          <w:lang w:eastAsia="en-US"/>
        </w:rPr>
        <w:t>та м</w:t>
      </w:r>
      <w:r w:rsidRPr="00AF24D6">
        <w:rPr>
          <w:b/>
          <w:bCs/>
        </w:rPr>
        <w:t>етодиката за комплексна оценка и начина за определяне на оценката по всеки показател на офертите</w:t>
      </w:r>
      <w:r w:rsidRPr="00AF24D6">
        <w:rPr>
          <w:b/>
          <w:bCs/>
          <w:lang w:eastAsia="en-US"/>
        </w:rPr>
        <w:t xml:space="preserve"> </w:t>
      </w:r>
      <w:r w:rsidR="00A85D34">
        <w:rPr>
          <w:b/>
          <w:bCs/>
          <w:lang w:eastAsia="en-US"/>
        </w:rPr>
        <w:t>е</w:t>
      </w:r>
      <w:r w:rsidRPr="00AF24D6">
        <w:rPr>
          <w:b/>
          <w:bCs/>
          <w:lang w:eastAsia="en-US"/>
        </w:rPr>
        <w:t xml:space="preserve"> разработен</w:t>
      </w:r>
      <w:r w:rsidR="00A85D34">
        <w:rPr>
          <w:b/>
          <w:bCs/>
          <w:lang w:eastAsia="en-US"/>
        </w:rPr>
        <w:t>а</w:t>
      </w:r>
      <w:r w:rsidRPr="00AF24D6">
        <w:rPr>
          <w:b/>
          <w:bCs/>
          <w:lang w:eastAsia="en-US"/>
        </w:rPr>
        <w:t xml:space="preserve"> на основание </w:t>
      </w:r>
      <w:r w:rsidRPr="00AF24D6">
        <w:rPr>
          <w:b/>
          <w:bCs/>
        </w:rPr>
        <w:t xml:space="preserve">чл. 70, ал.7 от ЗОП </w:t>
      </w:r>
      <w:r w:rsidRPr="00AF24D6">
        <w:rPr>
          <w:b/>
          <w:bCs/>
          <w:lang w:eastAsia="en-US"/>
        </w:rPr>
        <w:t xml:space="preserve">и </w:t>
      </w:r>
      <w:r w:rsidR="00A85D34">
        <w:rPr>
          <w:b/>
          <w:bCs/>
          <w:lang w:eastAsia="en-US"/>
        </w:rPr>
        <w:t>е</w:t>
      </w:r>
      <w:r w:rsidRPr="00AF24D6">
        <w:rPr>
          <w:b/>
          <w:bCs/>
          <w:lang w:eastAsia="en-US"/>
        </w:rPr>
        <w:t xml:space="preserve"> част от Документацията за обществена поръчка съгласно чл. 31, ал. 1, т. 3 от ЗОП)</w:t>
      </w:r>
    </w:p>
    <w:p w:rsidR="003847CB" w:rsidRDefault="003847CB" w:rsidP="00CB1D93">
      <w:pPr>
        <w:suppressAutoHyphens w:val="0"/>
        <w:spacing w:line="276" w:lineRule="auto"/>
        <w:ind w:firstLine="567"/>
        <w:jc w:val="both"/>
        <w:rPr>
          <w:rFonts w:eastAsia="Calibri"/>
          <w:b/>
          <w:u w:val="single"/>
          <w:lang w:val="en-US"/>
        </w:rPr>
      </w:pPr>
    </w:p>
    <w:p w:rsidR="00E07EDD" w:rsidRPr="00E07EDD" w:rsidRDefault="00E07EDD" w:rsidP="00E07EDD">
      <w:pPr>
        <w:suppressAutoHyphens w:val="0"/>
        <w:spacing w:line="276" w:lineRule="auto"/>
        <w:ind w:firstLine="567"/>
        <w:jc w:val="both"/>
        <w:rPr>
          <w:rFonts w:eastAsia="Calibri"/>
          <w:b/>
          <w:u w:val="single"/>
        </w:rPr>
      </w:pPr>
      <w:r w:rsidRPr="00E07EDD">
        <w:rPr>
          <w:rFonts w:eastAsia="Calibri"/>
          <w:b/>
          <w:u w:val="single"/>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Преди да пристъпи към оценяване на показателите от техническите оферти на участниците, комисията проверява дали същите са подготвени и представени в съответствие с изискванията на документацията за обществена поръчка в процедурата и техническата спецификация.</w:t>
      </w:r>
      <w:r w:rsidRPr="00E07EDD">
        <w:rPr>
          <w:rFonts w:eastAsia="Calibri"/>
          <w:b/>
          <w:u w:val="single"/>
          <w:lang w:val="en-US"/>
        </w:rPr>
        <w:t xml:space="preserve"> </w:t>
      </w:r>
      <w:r w:rsidRPr="00E07EDD">
        <w:rPr>
          <w:rFonts w:eastAsia="Calibri"/>
          <w:b/>
          <w:u w:val="single"/>
        </w:rPr>
        <w:t>Комисията предлага за отстраняване от обществената поръчка участник, който е представил оферта, която не отговаря на предварително обявените условия за изпълнение на поръчката, поставени от Възложителя.</w:t>
      </w:r>
    </w:p>
    <w:p w:rsidR="00E07EDD" w:rsidRPr="00E07EDD" w:rsidRDefault="00E07EDD" w:rsidP="00E07EDD">
      <w:pPr>
        <w:suppressAutoHyphens w:val="0"/>
        <w:spacing w:line="276" w:lineRule="auto"/>
        <w:ind w:firstLine="567"/>
        <w:jc w:val="both"/>
        <w:rPr>
          <w:rFonts w:eastAsia="Calibri"/>
          <w:b/>
          <w:u w:val="single"/>
        </w:rPr>
      </w:pPr>
    </w:p>
    <w:p w:rsidR="00E07EDD" w:rsidRPr="00E07EDD" w:rsidRDefault="00E07EDD" w:rsidP="00E07EDD">
      <w:pPr>
        <w:suppressAutoHyphens w:val="0"/>
        <w:spacing w:line="276" w:lineRule="auto"/>
        <w:ind w:left="20" w:right="60" w:firstLine="560"/>
        <w:jc w:val="both"/>
        <w:rPr>
          <w:lang w:eastAsia="bg-BG"/>
        </w:rPr>
      </w:pPr>
      <w:r w:rsidRPr="00E07EDD">
        <w:rPr>
          <w:lang w:eastAsia="bg-BG"/>
        </w:rPr>
        <w:t>Методиката съдържа точни указания за извършване на оценка по всеки показател/</w:t>
      </w:r>
      <w:proofErr w:type="spellStart"/>
      <w:r w:rsidRPr="00E07EDD">
        <w:rPr>
          <w:lang w:eastAsia="bg-BG"/>
        </w:rPr>
        <w:t>подпоказател</w:t>
      </w:r>
      <w:proofErr w:type="spellEnd"/>
      <w:r w:rsidRPr="00E07EDD">
        <w:rPr>
          <w:lang w:eastAsia="bg-BG"/>
        </w:rPr>
        <w:t xml:space="preserve"> и за определяне на комплексната оценка на съответна, допусната до този етап на процедурата оферта.</w:t>
      </w:r>
    </w:p>
    <w:p w:rsidR="00E07EDD" w:rsidRPr="00E07EDD" w:rsidRDefault="00E07EDD" w:rsidP="00E07EDD">
      <w:pPr>
        <w:tabs>
          <w:tab w:val="left" w:pos="0"/>
        </w:tabs>
        <w:spacing w:after="120"/>
        <w:ind w:firstLine="567"/>
        <w:jc w:val="both"/>
      </w:pPr>
      <w:r w:rsidRPr="00E07EDD">
        <w:t xml:space="preserve">Критерият за оценка на офертите е </w:t>
      </w:r>
      <w:r w:rsidRPr="00E07EDD">
        <w:rPr>
          <w:b/>
        </w:rPr>
        <w:t>„</w:t>
      </w:r>
      <w:r w:rsidRPr="00E07EDD">
        <w:rPr>
          <w:b/>
          <w:u w:val="single"/>
        </w:rPr>
        <w:t>икономически най-изгодна оферта“ – чл. 70, ал. 2, т. 3 от ЗОП.</w:t>
      </w:r>
    </w:p>
    <w:p w:rsidR="00E07EDD" w:rsidRPr="00E07EDD" w:rsidRDefault="00E07EDD" w:rsidP="00E07EDD">
      <w:pPr>
        <w:suppressAutoHyphens w:val="0"/>
        <w:spacing w:line="276" w:lineRule="auto"/>
        <w:ind w:left="20" w:right="60" w:firstLine="560"/>
        <w:jc w:val="both"/>
        <w:rPr>
          <w:lang w:eastAsia="bg-BG"/>
        </w:rPr>
      </w:pPr>
    </w:p>
    <w:p w:rsidR="00E07EDD" w:rsidRPr="00E07EDD" w:rsidRDefault="00E07EDD" w:rsidP="00E07EDD">
      <w:pPr>
        <w:spacing w:line="276" w:lineRule="auto"/>
        <w:ind w:firstLine="580"/>
        <w:jc w:val="both"/>
      </w:pPr>
      <w:r w:rsidRPr="00E07EDD">
        <w:rPr>
          <w:b/>
          <w:lang w:eastAsia="bg-BG"/>
        </w:rPr>
        <w:t>Мотиви за направения от Възложителя избор на критерий за възлагане (оценка) на офертите:</w:t>
      </w:r>
      <w:r w:rsidRPr="00E07EDD">
        <w:rPr>
          <w:lang w:eastAsia="bg-BG"/>
        </w:rPr>
        <w:t xml:space="preserve"> </w:t>
      </w:r>
      <w:r w:rsidRPr="00E07EDD">
        <w:t xml:space="preserve">Предметът на обществената поръчка включва осъществяване на строителен надзор. В този смисъл Възложителят, счита че участниците следва да представят Техническо предложение, което да бъде оценено от Комисията, назначена от Възложителя, по реда на ЗОП, което да включва елементите, посочени в настоящата Методика за оценка на офертите. Показателите за оценка на техническото предложение са съобразени с Указанията на ДФЗ, същите са ясни и дават възможност на участниците да разработят техническо предложение, съобразно изискванията на Възложителя. Изискванията на Възложителя, посочени в Методиката за оценка на офертите обуславят представянето на оферта от участници, които следва аргументирано и обосновано, в съответствие с изискванията на Възложителя да покажат разбиране в спецификата на изпълнение на конкретната обществена поръчка. По този начин се защитават интересите на Възложителя и това е гаранция, че за изпълнител ще бъде избран участник, който ще представи най-доброто техническо предложение, което в съвкупност с предложената ценова оферта, ще гарантира максимално целесъобразно разходване на публични финансови средства. </w:t>
      </w:r>
    </w:p>
    <w:p w:rsidR="00E07EDD" w:rsidRPr="00E07EDD" w:rsidRDefault="00E07EDD" w:rsidP="00E07EDD">
      <w:pPr>
        <w:suppressAutoHyphens w:val="0"/>
        <w:spacing w:before="300" w:after="300" w:line="276" w:lineRule="auto"/>
        <w:ind w:left="20" w:right="60" w:firstLine="560"/>
        <w:jc w:val="both"/>
        <w:rPr>
          <w:shd w:val="clear" w:color="auto" w:fill="FFFFFF"/>
          <w:lang w:eastAsia="bg-BG"/>
        </w:rPr>
      </w:pPr>
      <w:r w:rsidRPr="00E07EDD">
        <w:rPr>
          <w:shd w:val="clear" w:color="auto" w:fill="FFFFFF"/>
          <w:lang w:eastAsia="bg-BG"/>
        </w:rPr>
        <w:t>!!! 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на другите изисквания на Възложителя, посочени в документацията за участие, на Техническата спецификация, на действащото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следва да се разбира като „предварително обявени условия за изпълнение на поръчката“ по смисъла на чл. 107, т. 2, буква „а“ от ЗОП.</w:t>
      </w:r>
    </w:p>
    <w:p w:rsidR="00E07EDD" w:rsidRPr="00E07EDD" w:rsidRDefault="00E07EDD" w:rsidP="00E07EDD">
      <w:pPr>
        <w:suppressAutoHyphens w:val="0"/>
        <w:spacing w:line="276" w:lineRule="auto"/>
        <w:ind w:left="20" w:right="20" w:firstLine="580"/>
        <w:jc w:val="both"/>
        <w:rPr>
          <w:lang w:eastAsia="bg-BG"/>
        </w:rPr>
      </w:pPr>
      <w:r w:rsidRPr="00E07EDD">
        <w:rPr>
          <w:lang w:eastAsia="bg-BG"/>
        </w:rPr>
        <w:lastRenderedPageBreak/>
        <w:t>Предвид посочените изисквания,</w:t>
      </w:r>
      <w:r w:rsidRPr="00E07EDD">
        <w:rPr>
          <w:b/>
          <w:bCs/>
          <w:i/>
          <w:iCs/>
          <w:shd w:val="clear" w:color="auto" w:fill="FFFFFF"/>
          <w:lang w:eastAsia="bg-BG"/>
        </w:rPr>
        <w:t xml:space="preserve"> преди да премине към оценка на показателите за качество,</w:t>
      </w:r>
      <w:r w:rsidRPr="00E07EDD">
        <w:rPr>
          <w:lang w:eastAsia="bg-BG"/>
        </w:rPr>
        <w:t xml:space="preserve"> Комисията, назначена да проведе процедурата проверява дали техническите предложения отговарят на гореизброените изисквания и дали обезпечават качественото изпълнение на поръчката, отчитайки спецификите й.</w:t>
      </w:r>
    </w:p>
    <w:p w:rsidR="00E07EDD" w:rsidRPr="00E07EDD" w:rsidRDefault="00E07EDD" w:rsidP="00E07EDD">
      <w:pPr>
        <w:suppressAutoHyphens w:val="0"/>
        <w:spacing w:line="276" w:lineRule="auto"/>
        <w:ind w:left="20" w:right="20" w:firstLine="580"/>
        <w:jc w:val="both"/>
        <w:rPr>
          <w:lang w:eastAsia="bg-BG"/>
        </w:rPr>
      </w:pPr>
      <w:r w:rsidRPr="00E07EDD">
        <w:rPr>
          <w:lang w:eastAsia="bg-BG"/>
        </w:rPr>
        <w:t>На този етап, на основание чл. 107 от ЗОП, от участие се отстраняват офертите на Участниците, които:</w:t>
      </w:r>
    </w:p>
    <w:p w:rsidR="00E07EDD" w:rsidRPr="00E07EDD" w:rsidRDefault="00E07EDD" w:rsidP="00E07EDD">
      <w:pPr>
        <w:numPr>
          <w:ilvl w:val="0"/>
          <w:numId w:val="23"/>
        </w:numPr>
        <w:tabs>
          <w:tab w:val="left" w:pos="831"/>
        </w:tabs>
        <w:suppressAutoHyphens w:val="0"/>
        <w:spacing w:line="276" w:lineRule="auto"/>
        <w:ind w:right="20"/>
        <w:jc w:val="both"/>
        <w:rPr>
          <w:b/>
          <w:lang w:eastAsia="bg-BG"/>
        </w:rPr>
      </w:pPr>
      <w:r w:rsidRPr="00E07EDD">
        <w:rPr>
          <w:b/>
          <w:lang w:eastAsia="bg-BG"/>
        </w:rPr>
        <w:t>не отговарят на изискванията на Възложителя, залегнали в Техническата спецификация и изискванията за оформяне на Техническото предложение.</w:t>
      </w:r>
    </w:p>
    <w:p w:rsidR="00E07EDD" w:rsidRPr="00E07EDD" w:rsidRDefault="00E07EDD" w:rsidP="00E07EDD">
      <w:pPr>
        <w:numPr>
          <w:ilvl w:val="0"/>
          <w:numId w:val="23"/>
        </w:numPr>
        <w:tabs>
          <w:tab w:val="left" w:pos="822"/>
        </w:tabs>
        <w:suppressAutoHyphens w:val="0"/>
        <w:spacing w:line="276" w:lineRule="auto"/>
        <w:ind w:right="20"/>
        <w:jc w:val="both"/>
        <w:rPr>
          <w:b/>
          <w:lang w:eastAsia="bg-BG"/>
        </w:rPr>
      </w:pPr>
      <w:r w:rsidRPr="00E07EDD">
        <w:rPr>
          <w:b/>
          <w:lang w:eastAsia="bg-BG"/>
        </w:rPr>
        <w:t>съдържат в себе си записи, от които може да се заключи, че не обезпечават качественото и срочно изпълнение на поръчката, изразяващи се в:</w:t>
      </w:r>
    </w:p>
    <w:p w:rsidR="00E07EDD" w:rsidRPr="00E07EDD" w:rsidRDefault="00E07EDD" w:rsidP="00E07EDD">
      <w:pPr>
        <w:numPr>
          <w:ilvl w:val="0"/>
          <w:numId w:val="21"/>
        </w:numPr>
        <w:tabs>
          <w:tab w:val="left" w:pos="734"/>
        </w:tabs>
        <w:suppressAutoHyphens w:val="0"/>
        <w:spacing w:line="276" w:lineRule="auto"/>
        <w:jc w:val="both"/>
        <w:rPr>
          <w:b/>
          <w:lang w:eastAsia="bg-BG"/>
        </w:rPr>
      </w:pPr>
      <w:r w:rsidRPr="00E07EDD">
        <w:rPr>
          <w:b/>
          <w:lang w:eastAsia="bg-BG"/>
        </w:rPr>
        <w:t>краен резултат, различен от целения с настоящата процедура;</w:t>
      </w:r>
    </w:p>
    <w:p w:rsidR="00E07EDD" w:rsidRPr="00E07EDD" w:rsidRDefault="00E07EDD" w:rsidP="00E07EDD">
      <w:pPr>
        <w:numPr>
          <w:ilvl w:val="0"/>
          <w:numId w:val="21"/>
        </w:numPr>
        <w:tabs>
          <w:tab w:val="left" w:pos="759"/>
        </w:tabs>
        <w:suppressAutoHyphens w:val="0"/>
        <w:spacing w:line="276" w:lineRule="auto"/>
        <w:ind w:right="20"/>
        <w:jc w:val="both"/>
        <w:rPr>
          <w:b/>
          <w:lang w:eastAsia="bg-BG"/>
        </w:rPr>
      </w:pPr>
      <w:r w:rsidRPr="00E07EDD">
        <w:rPr>
          <w:b/>
          <w:lang w:eastAsia="bg-BG"/>
        </w:rPr>
        <w:t>непълен и/или неправилно формулиран и изведен краен резултат от изпълнение на дейностите по поръчката, в противоречи</w:t>
      </w:r>
      <w:bookmarkStart w:id="0" w:name="_GoBack"/>
      <w:bookmarkEnd w:id="0"/>
      <w:r w:rsidRPr="00E07EDD">
        <w:rPr>
          <w:b/>
          <w:lang w:eastAsia="bg-BG"/>
        </w:rPr>
        <w:t>е с изискванията на Възложителя;</w:t>
      </w:r>
    </w:p>
    <w:p w:rsidR="00E07EDD" w:rsidRPr="00E07EDD" w:rsidRDefault="00E07EDD" w:rsidP="00E07EDD">
      <w:pPr>
        <w:numPr>
          <w:ilvl w:val="0"/>
          <w:numId w:val="21"/>
        </w:numPr>
        <w:tabs>
          <w:tab w:val="left" w:pos="754"/>
        </w:tabs>
        <w:suppressAutoHyphens w:val="0"/>
        <w:spacing w:line="276" w:lineRule="auto"/>
        <w:ind w:right="20"/>
        <w:jc w:val="both"/>
        <w:rPr>
          <w:b/>
          <w:lang w:eastAsia="bg-BG"/>
        </w:rPr>
      </w:pPr>
      <w:r w:rsidRPr="00E07EDD">
        <w:rPr>
          <w:b/>
          <w:lang w:eastAsia="bg-BG"/>
        </w:rPr>
        <w:t>посочване на дейности и/или методи, които си противоречат и при прилагането би било невъзможно постигането на крайния резултат;</w:t>
      </w:r>
    </w:p>
    <w:p w:rsidR="00E07EDD" w:rsidRPr="00E07EDD" w:rsidRDefault="00E07EDD" w:rsidP="00E07EDD">
      <w:pPr>
        <w:numPr>
          <w:ilvl w:val="0"/>
          <w:numId w:val="21"/>
        </w:numPr>
        <w:tabs>
          <w:tab w:val="left" w:pos="754"/>
        </w:tabs>
        <w:suppressAutoHyphens w:val="0"/>
        <w:spacing w:line="276" w:lineRule="auto"/>
        <w:ind w:right="20"/>
        <w:jc w:val="both"/>
        <w:rPr>
          <w:b/>
          <w:lang w:eastAsia="bg-BG"/>
        </w:rPr>
      </w:pPr>
      <w:r w:rsidRPr="00E07EDD">
        <w:rPr>
          <w:b/>
          <w:lang w:eastAsia="bg-BG"/>
        </w:rPr>
        <w:t xml:space="preserve">съдържат паразитни текстове, напр. отнасящи се до други процедури, други възложители,  изпълнители или обекти, водещи до невъзможност да се идентифицира текстът като </w:t>
      </w:r>
      <w:proofErr w:type="spellStart"/>
      <w:r w:rsidRPr="00E07EDD">
        <w:rPr>
          <w:b/>
          <w:lang w:eastAsia="bg-BG"/>
        </w:rPr>
        <w:t>принадлежен</w:t>
      </w:r>
      <w:proofErr w:type="spellEnd"/>
      <w:r w:rsidRPr="00E07EDD">
        <w:rPr>
          <w:b/>
          <w:lang w:eastAsia="bg-BG"/>
        </w:rPr>
        <w:t xml:space="preserve"> към настоящата поръчка;</w:t>
      </w:r>
    </w:p>
    <w:p w:rsidR="00E07EDD" w:rsidRPr="00E07EDD" w:rsidRDefault="00E07EDD" w:rsidP="00E07EDD">
      <w:pPr>
        <w:suppressAutoHyphens w:val="0"/>
        <w:spacing w:line="276" w:lineRule="auto"/>
        <w:ind w:left="20" w:right="20" w:firstLine="547"/>
        <w:jc w:val="both"/>
        <w:rPr>
          <w:lang w:val="en-US" w:eastAsia="bg-BG"/>
        </w:rPr>
      </w:pPr>
    </w:p>
    <w:p w:rsidR="00E07EDD" w:rsidRPr="00E07EDD" w:rsidRDefault="00E07EDD" w:rsidP="00E07EDD">
      <w:pPr>
        <w:ind w:firstLine="567"/>
        <w:jc w:val="both"/>
      </w:pPr>
      <w:r w:rsidRPr="00E07EDD">
        <w:t xml:space="preserve">Класирането на допуснатите до оценка оферти се извършва на база получената от всяка оферта </w:t>
      </w:r>
      <w:r w:rsidRPr="00E07EDD">
        <w:rPr>
          <w:b/>
        </w:rPr>
        <w:t>„Комплексна оценка“ (КО).</w:t>
      </w:r>
      <w:r w:rsidRPr="00E07EDD">
        <w:t xml:space="preserve"> Комплексната оценка представлява сума от индивидуалните оценки по определените предварително от възложителя показатели, отразяващи оптималното съотношение качество/цена, както следва:</w:t>
      </w:r>
    </w:p>
    <w:p w:rsidR="00E07EDD" w:rsidRPr="00E07EDD" w:rsidRDefault="00E07EDD" w:rsidP="00E07EDD">
      <w:pPr>
        <w:jc w:val="both"/>
      </w:pPr>
    </w:p>
    <w:tbl>
      <w:tblPr>
        <w:tblW w:w="97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4"/>
        <w:gridCol w:w="2667"/>
      </w:tblGrid>
      <w:tr w:rsidR="00E07EDD" w:rsidRPr="00E07EDD" w:rsidTr="00E07EDD">
        <w:trPr>
          <w:trHeight w:val="360"/>
        </w:trPr>
        <w:tc>
          <w:tcPr>
            <w:tcW w:w="7124"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E07EDD" w:rsidRPr="00E07EDD" w:rsidRDefault="00E07EDD" w:rsidP="00E07EDD">
            <w:pPr>
              <w:jc w:val="center"/>
              <w:rPr>
                <w:b/>
              </w:rPr>
            </w:pPr>
            <w:r w:rsidRPr="00E07EDD">
              <w:rPr>
                <w:b/>
              </w:rPr>
              <w:t>Показател – П</w:t>
            </w:r>
          </w:p>
        </w:tc>
        <w:tc>
          <w:tcPr>
            <w:tcW w:w="2667"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E07EDD" w:rsidRPr="00E07EDD" w:rsidRDefault="00E07EDD" w:rsidP="00E07EDD">
            <w:pPr>
              <w:jc w:val="center"/>
              <w:rPr>
                <w:b/>
              </w:rPr>
            </w:pPr>
            <w:r w:rsidRPr="00E07EDD">
              <w:rPr>
                <w:b/>
              </w:rPr>
              <w:t>Максимално възможен брой точки</w:t>
            </w:r>
          </w:p>
        </w:tc>
      </w:tr>
      <w:tr w:rsidR="00E07EDD" w:rsidRPr="00E07EDD" w:rsidTr="00E07EDD">
        <w:tc>
          <w:tcPr>
            <w:tcW w:w="71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07EDD" w:rsidRPr="00E07EDD" w:rsidRDefault="00E07EDD" w:rsidP="00E07EDD">
            <w:pPr>
              <w:numPr>
                <w:ilvl w:val="0"/>
                <w:numId w:val="24"/>
              </w:numPr>
              <w:tabs>
                <w:tab w:val="left" w:pos="284"/>
              </w:tabs>
              <w:suppressAutoHyphens w:val="0"/>
              <w:spacing w:line="240" w:lineRule="auto"/>
              <w:ind w:left="1636" w:hanging="1602"/>
              <w:jc w:val="both"/>
            </w:pPr>
            <w:r w:rsidRPr="00E07EDD">
              <w:t xml:space="preserve">Предлагана цена – </w:t>
            </w:r>
            <w:proofErr w:type="spellStart"/>
            <w:r w:rsidRPr="00E07EDD">
              <w:t>Пц</w:t>
            </w:r>
            <w:proofErr w:type="spellEnd"/>
          </w:p>
        </w:tc>
        <w:tc>
          <w:tcPr>
            <w:tcW w:w="26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07EDD" w:rsidRPr="00E07EDD" w:rsidRDefault="00E07EDD" w:rsidP="00E07EDD">
            <w:pPr>
              <w:jc w:val="center"/>
              <w:rPr>
                <w:b/>
              </w:rPr>
            </w:pPr>
            <w:r w:rsidRPr="00E07EDD">
              <w:rPr>
                <w:b/>
              </w:rPr>
              <w:t>50</w:t>
            </w:r>
          </w:p>
        </w:tc>
      </w:tr>
      <w:tr w:rsidR="00E07EDD" w:rsidRPr="00E07EDD" w:rsidTr="00E07EDD">
        <w:tc>
          <w:tcPr>
            <w:tcW w:w="71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07EDD" w:rsidRPr="00E07EDD" w:rsidRDefault="00E07EDD" w:rsidP="00E07EDD">
            <w:pPr>
              <w:numPr>
                <w:ilvl w:val="0"/>
                <w:numId w:val="24"/>
              </w:numPr>
              <w:tabs>
                <w:tab w:val="left" w:pos="284"/>
              </w:tabs>
              <w:suppressAutoHyphens w:val="0"/>
              <w:spacing w:line="240" w:lineRule="auto"/>
              <w:ind w:left="1636" w:hanging="1602"/>
              <w:jc w:val="both"/>
            </w:pPr>
            <w:r w:rsidRPr="00E07EDD">
              <w:t xml:space="preserve">Техническо предложение за изпълнение на поръчката – </w:t>
            </w:r>
            <w:proofErr w:type="spellStart"/>
            <w:r w:rsidRPr="00E07EDD">
              <w:t>Тп</w:t>
            </w:r>
            <w:proofErr w:type="spellEnd"/>
          </w:p>
        </w:tc>
        <w:tc>
          <w:tcPr>
            <w:tcW w:w="26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07EDD" w:rsidRPr="00E07EDD" w:rsidRDefault="00E07EDD" w:rsidP="00E07EDD">
            <w:pPr>
              <w:jc w:val="center"/>
              <w:rPr>
                <w:b/>
              </w:rPr>
            </w:pPr>
            <w:r w:rsidRPr="00E07EDD">
              <w:rPr>
                <w:b/>
              </w:rPr>
              <w:t>50</w:t>
            </w:r>
          </w:p>
        </w:tc>
      </w:tr>
    </w:tbl>
    <w:p w:rsidR="00E07EDD" w:rsidRPr="00E07EDD" w:rsidRDefault="00E07EDD" w:rsidP="00E07EDD">
      <w:pPr>
        <w:jc w:val="both"/>
      </w:pPr>
    </w:p>
    <w:p w:rsidR="00E07EDD" w:rsidRPr="00E07EDD" w:rsidRDefault="00E07EDD" w:rsidP="00E07EDD">
      <w:pPr>
        <w:ind w:firstLine="567"/>
        <w:jc w:val="both"/>
      </w:pPr>
      <w:r w:rsidRPr="00E07EDD">
        <w:t xml:space="preserve">Комплексна оценка </w:t>
      </w:r>
      <w:r w:rsidRPr="00E07EDD">
        <w:rPr>
          <w:b/>
        </w:rPr>
        <w:t xml:space="preserve">(КО) = </w:t>
      </w:r>
      <w:proofErr w:type="spellStart"/>
      <w:r w:rsidRPr="00E07EDD">
        <w:rPr>
          <w:b/>
        </w:rPr>
        <w:t>Пц+</w:t>
      </w:r>
      <w:proofErr w:type="spellEnd"/>
      <w:r w:rsidRPr="00E07EDD">
        <w:rPr>
          <w:b/>
        </w:rPr>
        <w:t xml:space="preserve"> </w:t>
      </w:r>
      <w:proofErr w:type="spellStart"/>
      <w:r w:rsidRPr="00E07EDD">
        <w:rPr>
          <w:b/>
        </w:rPr>
        <w:t>Тп</w:t>
      </w:r>
      <w:proofErr w:type="spellEnd"/>
      <w:r w:rsidRPr="00E07EDD">
        <w:rPr>
          <w:b/>
        </w:rPr>
        <w:t>.</w:t>
      </w:r>
    </w:p>
    <w:p w:rsidR="00E07EDD" w:rsidRPr="00E07EDD" w:rsidRDefault="00E07EDD" w:rsidP="00E07EDD">
      <w:pPr>
        <w:ind w:firstLine="567"/>
        <w:jc w:val="both"/>
        <w:rPr>
          <w:b/>
        </w:rPr>
      </w:pPr>
      <w:r w:rsidRPr="00E07EDD">
        <w:t xml:space="preserve">На първо място се класира участникът, събрал най-много точки. Максималният брой точки, който може да получи участник, е </w:t>
      </w:r>
      <w:r w:rsidRPr="00E07EDD">
        <w:rPr>
          <w:b/>
        </w:rPr>
        <w:t>100 т.</w:t>
      </w:r>
    </w:p>
    <w:p w:rsidR="00E07EDD" w:rsidRPr="00E07EDD" w:rsidRDefault="00E07EDD" w:rsidP="00E07EDD">
      <w:pPr>
        <w:ind w:firstLine="567"/>
        <w:jc w:val="both"/>
        <w:rPr>
          <w:b/>
        </w:rPr>
      </w:pPr>
      <w:r w:rsidRPr="00E07EDD">
        <w:rPr>
          <w:b/>
        </w:rPr>
        <w:t>Указанията за определяне на оценката по всеки показател</w:t>
      </w:r>
    </w:p>
    <w:p w:rsidR="00E07EDD" w:rsidRPr="00E07EDD" w:rsidRDefault="00E07EDD" w:rsidP="00E07EDD">
      <w:pPr>
        <w:spacing w:before="240"/>
        <w:ind w:firstLine="567"/>
        <w:jc w:val="both"/>
        <w:rPr>
          <w:b/>
        </w:rPr>
      </w:pPr>
      <w:r w:rsidRPr="00E07EDD">
        <w:rPr>
          <w:b/>
        </w:rPr>
        <w:t xml:space="preserve">А. Предлагана цена – </w:t>
      </w:r>
      <w:proofErr w:type="spellStart"/>
      <w:r w:rsidRPr="00E07EDD">
        <w:rPr>
          <w:b/>
        </w:rPr>
        <w:t>Пц</w:t>
      </w:r>
      <w:proofErr w:type="spellEnd"/>
    </w:p>
    <w:p w:rsidR="00E07EDD" w:rsidRPr="00E07EDD" w:rsidRDefault="00E07EDD" w:rsidP="00E07EDD">
      <w:pPr>
        <w:spacing w:before="240"/>
        <w:ind w:firstLine="567"/>
        <w:jc w:val="both"/>
      </w:pPr>
      <w:r w:rsidRPr="00E07EDD">
        <w:t>Показател „Предлагана цена“ е с максимален брой точки 50. Максималният брой точки по този показател получава офертата с предлагана най-ниска обща цена. Точките на останалите участници се определят в съотношение към най-ниската предложена цена по следната формула:</w:t>
      </w:r>
    </w:p>
    <w:p w:rsidR="00E07EDD" w:rsidRPr="00E07EDD" w:rsidRDefault="00E07EDD" w:rsidP="00E07EDD">
      <w:pPr>
        <w:ind w:firstLine="567"/>
        <w:jc w:val="both"/>
      </w:pPr>
    </w:p>
    <w:p w:rsidR="00E07EDD" w:rsidRPr="00E07EDD" w:rsidRDefault="00E07EDD" w:rsidP="00E07EDD">
      <w:pPr>
        <w:ind w:firstLine="567"/>
        <w:jc w:val="both"/>
        <w:rPr>
          <w:b/>
        </w:rPr>
      </w:pPr>
      <w:r w:rsidRPr="00E07EDD">
        <w:rPr>
          <w:noProof/>
          <w:lang w:eastAsia="bg-BG"/>
        </w:rPr>
        <w:drawing>
          <wp:inline distT="0" distB="0" distL="114300" distR="114300" wp14:anchorId="77662B38" wp14:editId="2594FE61">
            <wp:extent cx="2155190" cy="415925"/>
            <wp:effectExtent l="0" t="0" r="0" b="0"/>
            <wp:docPr id="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cstate="print"/>
                    <a:srcRect/>
                    <a:stretch>
                      <a:fillRect/>
                    </a:stretch>
                  </pic:blipFill>
                  <pic:spPr>
                    <a:xfrm>
                      <a:off x="0" y="0"/>
                      <a:ext cx="2155190" cy="415925"/>
                    </a:xfrm>
                    <a:prstGeom prst="rect">
                      <a:avLst/>
                    </a:prstGeom>
                    <a:ln/>
                  </pic:spPr>
                </pic:pic>
              </a:graphicData>
            </a:graphic>
          </wp:inline>
        </w:drawing>
      </w:r>
    </w:p>
    <w:p w:rsidR="00E07EDD" w:rsidRPr="00E07EDD" w:rsidRDefault="00E07EDD" w:rsidP="00E07EDD">
      <w:pPr>
        <w:spacing w:before="240"/>
        <w:ind w:firstLine="567"/>
        <w:jc w:val="both"/>
      </w:pPr>
      <w:r w:rsidRPr="00E07EDD">
        <w:lastRenderedPageBreak/>
        <w:t>Където:</w:t>
      </w:r>
    </w:p>
    <w:p w:rsidR="00E07EDD" w:rsidRPr="00E07EDD" w:rsidRDefault="00E07EDD" w:rsidP="00E07EDD">
      <w:pPr>
        <w:ind w:firstLine="567"/>
        <w:jc w:val="both"/>
      </w:pPr>
      <w:proofErr w:type="spellStart"/>
      <w:r w:rsidRPr="00E07EDD">
        <w:rPr>
          <w:b/>
        </w:rPr>
        <w:t>Пц</w:t>
      </w:r>
      <w:r w:rsidRPr="00E07EDD">
        <w:rPr>
          <w:b/>
          <w:vertAlign w:val="superscript"/>
        </w:rPr>
        <w:t>min</w:t>
      </w:r>
      <w:proofErr w:type="spellEnd"/>
      <w:r w:rsidRPr="00E07EDD">
        <w:t xml:space="preserve"> е минималната обща предложена цена;</w:t>
      </w:r>
    </w:p>
    <w:p w:rsidR="00E07EDD" w:rsidRPr="00E07EDD" w:rsidRDefault="00E07EDD" w:rsidP="00E07EDD">
      <w:pPr>
        <w:ind w:firstLine="567"/>
        <w:jc w:val="both"/>
      </w:pPr>
      <w:proofErr w:type="spellStart"/>
      <w:r w:rsidRPr="00E07EDD">
        <w:rPr>
          <w:b/>
        </w:rPr>
        <w:t>Пц</w:t>
      </w:r>
      <w:r w:rsidRPr="00E07EDD">
        <w:rPr>
          <w:b/>
          <w:vertAlign w:val="superscript"/>
        </w:rPr>
        <w:t>i</w:t>
      </w:r>
      <w:proofErr w:type="spellEnd"/>
      <w:r w:rsidRPr="00E07EDD">
        <w:t xml:space="preserve"> е общата цена предложена от i-тия участник;</w:t>
      </w:r>
    </w:p>
    <w:p w:rsidR="00E07EDD" w:rsidRPr="00E07EDD" w:rsidRDefault="00E07EDD" w:rsidP="00E07EDD">
      <w:pPr>
        <w:jc w:val="both"/>
        <w:rPr>
          <w:b/>
        </w:rPr>
      </w:pPr>
    </w:p>
    <w:p w:rsidR="00E07EDD" w:rsidRPr="00E07EDD" w:rsidRDefault="00E07EDD" w:rsidP="00E07EDD">
      <w:pPr>
        <w:ind w:firstLine="567"/>
        <w:jc w:val="both"/>
        <w:rPr>
          <w:b/>
        </w:rPr>
      </w:pPr>
      <w:r w:rsidRPr="00E07EDD">
        <w:rPr>
          <w:b/>
        </w:rPr>
        <w:t xml:space="preserve">Б. Техническо предложение за изпълнение на поръчката – </w:t>
      </w:r>
      <w:proofErr w:type="spellStart"/>
      <w:r w:rsidRPr="00E07EDD">
        <w:rPr>
          <w:b/>
        </w:rPr>
        <w:t>Тп</w:t>
      </w:r>
      <w:proofErr w:type="spellEnd"/>
    </w:p>
    <w:p w:rsidR="00E07EDD" w:rsidRPr="00E07EDD" w:rsidRDefault="00E07EDD" w:rsidP="00E07EDD">
      <w:pPr>
        <w:ind w:firstLine="567"/>
        <w:jc w:val="both"/>
      </w:pPr>
      <w:r w:rsidRPr="00E07EDD">
        <w:t>С предложената методика се оценява разпределение на ресурсите и организация на екипа на всяка оферта в съответствие с предмета на обществената поръчка и се дава възможност да бъдат сравнени и оценени обективно техническите предложения на кандидатите.</w:t>
      </w:r>
    </w:p>
    <w:p w:rsidR="00E07EDD" w:rsidRPr="00E07EDD" w:rsidRDefault="00E07EDD" w:rsidP="00E07EDD">
      <w:pPr>
        <w:ind w:firstLine="567"/>
        <w:jc w:val="both"/>
      </w:pPr>
      <w:r w:rsidRPr="00E07EDD">
        <w:t>Оценката на техническото предложение се извършва по точковата система на оценяване по скалата, посочена по-долу. То трябва задължително да e съобразено с Техническите спецификации.</w:t>
      </w:r>
    </w:p>
    <w:p w:rsidR="00E07EDD" w:rsidRPr="00E07EDD" w:rsidRDefault="00E07EDD" w:rsidP="00E07EDD">
      <w:pPr>
        <w:ind w:firstLine="567"/>
        <w:jc w:val="both"/>
      </w:pPr>
    </w:p>
    <w:p w:rsidR="00E07EDD" w:rsidRPr="00E07EDD" w:rsidRDefault="00E07EDD" w:rsidP="00E07EDD">
      <w:pPr>
        <w:ind w:firstLine="567"/>
        <w:jc w:val="both"/>
      </w:pPr>
      <w:r w:rsidRPr="00E07EDD">
        <w:t>В Техническо предложение за изпълнение на поръчката ще бъде оценяван качествен критерий - Разпределение на ресурсите и организация на екипа при изпълнение на дейностите в обхвата на поръчката:</w:t>
      </w:r>
    </w:p>
    <w:p w:rsidR="00E07EDD" w:rsidRPr="00E07EDD" w:rsidRDefault="00E07EDD" w:rsidP="00E07EDD">
      <w:pPr>
        <w:jc w:val="both"/>
      </w:pPr>
    </w:p>
    <w:p w:rsidR="00E07EDD" w:rsidRPr="00E07EDD" w:rsidRDefault="00E07EDD" w:rsidP="00E07EDD">
      <w:pPr>
        <w:ind w:firstLine="567"/>
        <w:jc w:val="both"/>
        <w:rPr>
          <w:b/>
        </w:rPr>
      </w:pPr>
      <w:r w:rsidRPr="00E07EDD">
        <w:rPr>
          <w:b/>
        </w:rPr>
        <w:t>Този показател получава максимум 50 т. по скалата за оценка, посочена по-долу.</w:t>
      </w:r>
    </w:p>
    <w:p w:rsidR="00E07EDD" w:rsidRPr="00E07EDD" w:rsidRDefault="00E07EDD" w:rsidP="00E07EDD">
      <w:pPr>
        <w:spacing w:before="240"/>
        <w:ind w:firstLine="567"/>
        <w:jc w:val="both"/>
        <w:rPr>
          <w:b/>
        </w:rPr>
      </w:pPr>
      <w:r w:rsidRPr="00E07EDD">
        <w:rPr>
          <w:b/>
        </w:rPr>
        <w:t>Офертите на участниците, които отговарят на изисквания на възложителя се подлагат на анализ и се оценяват по следните показатели:</w:t>
      </w:r>
    </w:p>
    <w:p w:rsidR="00E07EDD" w:rsidRPr="00E07EDD" w:rsidRDefault="00E07EDD" w:rsidP="00E07EDD">
      <w:pPr>
        <w:jc w:val="both"/>
      </w:pPr>
    </w:p>
    <w:tbl>
      <w:tblPr>
        <w:tblStyle w:val="31"/>
        <w:tblW w:w="0" w:type="auto"/>
        <w:tblLook w:val="04A0" w:firstRow="1" w:lastRow="0" w:firstColumn="1" w:lastColumn="0" w:noHBand="0" w:noVBand="1"/>
      </w:tblPr>
      <w:tblGrid>
        <w:gridCol w:w="8755"/>
        <w:gridCol w:w="959"/>
      </w:tblGrid>
      <w:tr w:rsidR="00E07EDD" w:rsidRPr="00E07EDD" w:rsidTr="00E07EDD">
        <w:tc>
          <w:tcPr>
            <w:tcW w:w="8755" w:type="dxa"/>
            <w:shd w:val="clear" w:color="auto" w:fill="FFFF99"/>
          </w:tcPr>
          <w:p w:rsidR="00E07EDD" w:rsidRPr="00E07EDD" w:rsidRDefault="00E07EDD" w:rsidP="00E07EDD">
            <w:pPr>
              <w:jc w:val="center"/>
            </w:pPr>
            <w:r w:rsidRPr="00E07EDD">
              <w:rPr>
                <w:b/>
              </w:rPr>
              <w:t>Показател „Разпределение на ресурсите и организация на екипа при изпълнение на дейностите в обхвата на поръчката“</w:t>
            </w:r>
          </w:p>
        </w:tc>
        <w:tc>
          <w:tcPr>
            <w:tcW w:w="959" w:type="dxa"/>
            <w:shd w:val="clear" w:color="auto" w:fill="FFFF99"/>
            <w:vAlign w:val="center"/>
          </w:tcPr>
          <w:p w:rsidR="00E07EDD" w:rsidRPr="00E07EDD" w:rsidRDefault="00E07EDD" w:rsidP="00E07EDD">
            <w:pPr>
              <w:jc w:val="center"/>
              <w:rPr>
                <w:b/>
              </w:rPr>
            </w:pPr>
            <w:r w:rsidRPr="00E07EDD">
              <w:rPr>
                <w:b/>
              </w:rPr>
              <w:t>Бр. точки – 50</w:t>
            </w:r>
          </w:p>
        </w:tc>
      </w:tr>
      <w:tr w:rsidR="00E07EDD" w:rsidRPr="00E07EDD" w:rsidTr="00E07EDD">
        <w:tc>
          <w:tcPr>
            <w:tcW w:w="8755" w:type="dxa"/>
          </w:tcPr>
          <w:p w:rsidR="00E07EDD" w:rsidRPr="00E07EDD" w:rsidRDefault="00E07EDD" w:rsidP="00E07EDD">
            <w:pPr>
              <w:shd w:val="clear" w:color="auto" w:fill="FFFFFF"/>
              <w:spacing w:after="120"/>
              <w:jc w:val="both"/>
            </w:pPr>
            <w:r w:rsidRPr="00E07EDD">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E07EDD" w:rsidRPr="00E07EDD" w:rsidRDefault="00E07EDD" w:rsidP="00E07EDD">
            <w:pPr>
              <w:numPr>
                <w:ilvl w:val="0"/>
                <w:numId w:val="28"/>
              </w:numPr>
              <w:shd w:val="clear" w:color="auto" w:fill="FFFFFF"/>
              <w:suppressAutoHyphens w:val="0"/>
              <w:spacing w:line="240" w:lineRule="auto"/>
              <w:jc w:val="both"/>
            </w:pPr>
            <w:r w:rsidRPr="00E07EDD">
              <w:t xml:space="preserve">Участникът е предложил организация на работата на екипа от експерти, посочил е как се разпределят отговорностите и дейностите между тях, методите за осъществяване на комуникацията с Възложителя, координация и съгласуване на дейностите, които са необходими за качественото и срочно изпълнение на възложената поръчка. </w:t>
            </w:r>
          </w:p>
          <w:p w:rsidR="00E07EDD" w:rsidRPr="00E07EDD" w:rsidRDefault="00E07EDD" w:rsidP="00E07EDD">
            <w:pPr>
              <w:numPr>
                <w:ilvl w:val="0"/>
                <w:numId w:val="28"/>
              </w:numPr>
              <w:suppressAutoHyphens w:val="0"/>
              <w:spacing w:line="240" w:lineRule="auto"/>
              <w:jc w:val="both"/>
            </w:pPr>
            <w:r w:rsidRPr="00E07EDD">
              <w:t>Участникът е представил описание на начина на изпълнение на поръчката.</w:t>
            </w:r>
          </w:p>
        </w:tc>
        <w:tc>
          <w:tcPr>
            <w:tcW w:w="959" w:type="dxa"/>
            <w:shd w:val="clear" w:color="auto" w:fill="FFFF99"/>
            <w:vAlign w:val="center"/>
          </w:tcPr>
          <w:p w:rsidR="00E07EDD" w:rsidRPr="00E07EDD" w:rsidRDefault="00E07EDD" w:rsidP="00E07EDD">
            <w:pPr>
              <w:jc w:val="center"/>
              <w:rPr>
                <w:b/>
              </w:rPr>
            </w:pPr>
            <w:r w:rsidRPr="00E07EDD">
              <w:rPr>
                <w:b/>
              </w:rPr>
              <w:t>30 т.</w:t>
            </w:r>
          </w:p>
        </w:tc>
      </w:tr>
      <w:tr w:rsidR="00E07EDD" w:rsidRPr="00E07EDD" w:rsidTr="00E07EDD">
        <w:tc>
          <w:tcPr>
            <w:tcW w:w="8755" w:type="dxa"/>
          </w:tcPr>
          <w:p w:rsidR="00E07EDD" w:rsidRPr="00E07EDD" w:rsidRDefault="00E07EDD" w:rsidP="00E07EDD">
            <w:pPr>
              <w:shd w:val="clear" w:color="auto" w:fill="FFFFFF"/>
              <w:spacing w:after="120"/>
              <w:jc w:val="both"/>
            </w:pPr>
            <w:r w:rsidRPr="00E07EDD">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E07EDD" w:rsidRPr="00E07EDD" w:rsidRDefault="00E07EDD" w:rsidP="00E07EDD">
            <w:pPr>
              <w:numPr>
                <w:ilvl w:val="0"/>
                <w:numId w:val="26"/>
              </w:numPr>
              <w:shd w:val="clear" w:color="auto" w:fill="FFFFFF"/>
              <w:suppressAutoHyphens w:val="0"/>
              <w:spacing w:line="240" w:lineRule="auto"/>
              <w:jc w:val="both"/>
            </w:pPr>
            <w:r w:rsidRPr="00E07EDD">
              <w:t xml:space="preserve">Участникът е предложил организация на работата на екипа от експерти, посочил е как се разпределят отговорностите и дейностите между тях, методите за осъществяване на комуникацията с Възложителя, координация и съгласуване на дейностите, които са необходими за качественото и срочно изпълнение на възложената поръчка. </w:t>
            </w:r>
          </w:p>
          <w:p w:rsidR="00E07EDD" w:rsidRPr="00E07EDD" w:rsidRDefault="00E07EDD" w:rsidP="00E07EDD">
            <w:pPr>
              <w:numPr>
                <w:ilvl w:val="0"/>
                <w:numId w:val="26"/>
              </w:numPr>
              <w:shd w:val="clear" w:color="auto" w:fill="FFFFFF"/>
              <w:suppressAutoHyphens w:val="0"/>
              <w:spacing w:line="240" w:lineRule="auto"/>
              <w:jc w:val="both"/>
            </w:pPr>
            <w:r w:rsidRPr="00E07EDD">
              <w:t>Участникът е представил описание на начина на изпълнение на поръчката.</w:t>
            </w:r>
          </w:p>
          <w:p w:rsidR="00E07EDD" w:rsidRPr="00E07EDD" w:rsidRDefault="00E07EDD" w:rsidP="00E07EDD">
            <w:pPr>
              <w:shd w:val="clear" w:color="auto" w:fill="FFFFFF"/>
              <w:spacing w:after="120"/>
              <w:jc w:val="both"/>
              <w:rPr>
                <w:b/>
              </w:rPr>
            </w:pPr>
            <w:r w:rsidRPr="00E07EDD">
              <w:rPr>
                <w:b/>
              </w:rPr>
              <w:t xml:space="preserve">Техническото предложение </w:t>
            </w:r>
            <w:proofErr w:type="spellStart"/>
            <w:r w:rsidRPr="00E07EDD">
              <w:rPr>
                <w:b/>
              </w:rPr>
              <w:t>надгражда</w:t>
            </w:r>
            <w:proofErr w:type="spellEnd"/>
            <w:r w:rsidRPr="00E07EDD">
              <w:rPr>
                <w:b/>
              </w:rPr>
              <w:t xml:space="preserve"> минималните изисквания на Възложителя, посочени в Техническата спецификация при условие, че e </w:t>
            </w:r>
            <w:proofErr w:type="spellStart"/>
            <w:r w:rsidRPr="00E07EDD">
              <w:rPr>
                <w:b/>
              </w:rPr>
              <w:t>наличнo</w:t>
            </w:r>
            <w:proofErr w:type="spellEnd"/>
            <w:r w:rsidRPr="00E07EDD">
              <w:rPr>
                <w:b/>
              </w:rPr>
              <w:t xml:space="preserve"> </w:t>
            </w:r>
            <w:r w:rsidRPr="00E07EDD">
              <w:rPr>
                <w:b/>
                <w:u w:val="single"/>
              </w:rPr>
              <w:t>ЕДНО</w:t>
            </w:r>
            <w:r w:rsidRPr="00E07EDD">
              <w:rPr>
                <w:b/>
              </w:rPr>
              <w:t xml:space="preserve"> от следните обстоятелства:</w:t>
            </w:r>
          </w:p>
          <w:p w:rsidR="00E07EDD" w:rsidRPr="00E07EDD" w:rsidRDefault="00E07EDD" w:rsidP="00E07EDD">
            <w:pPr>
              <w:spacing w:before="60"/>
              <w:jc w:val="both"/>
            </w:pPr>
            <w:r w:rsidRPr="00E07EDD">
              <w:lastRenderedPageBreak/>
              <w:t xml:space="preserve">1. За всяка от дейностите е показано разпределението по експерти (кой какво ще изпълнява) на ниво отделна задача </w:t>
            </w:r>
            <w:r w:rsidRPr="00E07EDD">
              <w:rPr>
                <w:i/>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дефинирани начало и край и измерими резултати)</w:t>
            </w:r>
            <w:r w:rsidRPr="00E07EDD">
              <w:t>;</w:t>
            </w:r>
          </w:p>
          <w:p w:rsidR="00E07EDD" w:rsidRPr="00E07EDD" w:rsidRDefault="00E07EDD" w:rsidP="00E07EDD">
            <w:pPr>
              <w:jc w:val="both"/>
            </w:pPr>
            <w:r w:rsidRPr="00E07EDD">
              <w:t>2. За всяка дейност са дефинирани необходимите ресурси за нейното изпълнение (информация, документи, срещи с Възложителя, срещи със заинтересовани страни и др.) и задълженията на отговорния/те за изпълнението й експерти;</w:t>
            </w:r>
          </w:p>
        </w:tc>
        <w:tc>
          <w:tcPr>
            <w:tcW w:w="959" w:type="dxa"/>
            <w:shd w:val="clear" w:color="auto" w:fill="FFFF99"/>
            <w:vAlign w:val="center"/>
          </w:tcPr>
          <w:p w:rsidR="00E07EDD" w:rsidRPr="00E07EDD" w:rsidRDefault="00E07EDD" w:rsidP="00E07EDD">
            <w:pPr>
              <w:jc w:val="center"/>
              <w:rPr>
                <w:b/>
              </w:rPr>
            </w:pPr>
            <w:r w:rsidRPr="00E07EDD">
              <w:rPr>
                <w:b/>
              </w:rPr>
              <w:lastRenderedPageBreak/>
              <w:t>40 т.</w:t>
            </w:r>
          </w:p>
        </w:tc>
      </w:tr>
      <w:tr w:rsidR="00E07EDD" w:rsidRPr="00E07EDD" w:rsidTr="00E07EDD">
        <w:tc>
          <w:tcPr>
            <w:tcW w:w="8755" w:type="dxa"/>
          </w:tcPr>
          <w:p w:rsidR="00E07EDD" w:rsidRPr="00E07EDD" w:rsidRDefault="00E07EDD" w:rsidP="00E07EDD">
            <w:pPr>
              <w:shd w:val="clear" w:color="auto" w:fill="FFFFFF"/>
              <w:spacing w:after="120"/>
              <w:jc w:val="both"/>
            </w:pPr>
            <w:r w:rsidRPr="00E07EDD">
              <w:lastRenderedPageBreak/>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E07EDD" w:rsidRPr="00E07EDD" w:rsidRDefault="00E07EDD" w:rsidP="00E07EDD">
            <w:pPr>
              <w:numPr>
                <w:ilvl w:val="0"/>
                <w:numId w:val="27"/>
              </w:numPr>
              <w:shd w:val="clear" w:color="auto" w:fill="FFFFFF"/>
              <w:suppressAutoHyphens w:val="0"/>
              <w:spacing w:line="240" w:lineRule="auto"/>
              <w:jc w:val="both"/>
            </w:pPr>
            <w:r w:rsidRPr="00E07EDD">
              <w:t xml:space="preserve">Участникът е предложил организация на работата на екипа от експерти, посочил е как се разпределят отговорностите и дейностите между тях, методите за осъществяване на комуникацията с Възложителя, координация и съгласуване на дейностите, които са необходими за качественото и срочно изпълнение на възложената поръчка. </w:t>
            </w:r>
          </w:p>
          <w:p w:rsidR="00E07EDD" w:rsidRPr="00E07EDD" w:rsidRDefault="00E07EDD" w:rsidP="00E07EDD">
            <w:pPr>
              <w:numPr>
                <w:ilvl w:val="0"/>
                <w:numId w:val="27"/>
              </w:numPr>
              <w:shd w:val="clear" w:color="auto" w:fill="FFFFFF"/>
              <w:suppressAutoHyphens w:val="0"/>
              <w:spacing w:line="240" w:lineRule="auto"/>
              <w:jc w:val="both"/>
            </w:pPr>
            <w:r w:rsidRPr="00E07EDD">
              <w:t xml:space="preserve">Участникът е представил описание на начина на изпълнение на поръчката.  </w:t>
            </w:r>
          </w:p>
          <w:p w:rsidR="00E07EDD" w:rsidRPr="00E07EDD" w:rsidRDefault="00E07EDD" w:rsidP="00E07EDD">
            <w:pPr>
              <w:shd w:val="clear" w:color="auto" w:fill="FFFFFF"/>
              <w:spacing w:after="120"/>
              <w:jc w:val="both"/>
              <w:rPr>
                <w:b/>
              </w:rPr>
            </w:pPr>
            <w:r w:rsidRPr="00E07EDD">
              <w:rPr>
                <w:b/>
              </w:rPr>
              <w:t xml:space="preserve">Техническото предложение </w:t>
            </w:r>
            <w:proofErr w:type="spellStart"/>
            <w:r w:rsidRPr="00E07EDD">
              <w:rPr>
                <w:b/>
              </w:rPr>
              <w:t>надгражда</w:t>
            </w:r>
            <w:proofErr w:type="spellEnd"/>
            <w:r w:rsidRPr="00E07EDD">
              <w:rPr>
                <w:b/>
              </w:rPr>
              <w:t xml:space="preserve"> минималните изисквания на Възложителя, посочени в Техническата спецификация при условие, че са налични </w:t>
            </w:r>
            <w:r w:rsidRPr="00E07EDD">
              <w:rPr>
                <w:b/>
                <w:u w:val="single"/>
              </w:rPr>
              <w:t>ДВЕ</w:t>
            </w:r>
            <w:r w:rsidRPr="00E07EDD">
              <w:rPr>
                <w:b/>
              </w:rPr>
              <w:t xml:space="preserve"> от следните обстоятелства:</w:t>
            </w:r>
          </w:p>
          <w:p w:rsidR="00E07EDD" w:rsidRPr="00E07EDD" w:rsidRDefault="00E07EDD" w:rsidP="00E07EDD">
            <w:pPr>
              <w:spacing w:before="60"/>
              <w:jc w:val="both"/>
            </w:pPr>
            <w:r w:rsidRPr="00E07EDD">
              <w:t xml:space="preserve">1. За всяка от дейностите е показано разпределението по експерти (кой какво ще изпълнява) на ниво отделна задача </w:t>
            </w:r>
            <w:r w:rsidRPr="00E07EDD">
              <w:rPr>
                <w:i/>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дефинирани начало и край и измерими резултати)</w:t>
            </w:r>
            <w:r w:rsidRPr="00E07EDD">
              <w:t>;</w:t>
            </w:r>
          </w:p>
          <w:p w:rsidR="00E07EDD" w:rsidRPr="00E07EDD" w:rsidRDefault="00E07EDD" w:rsidP="00E07EDD">
            <w:pPr>
              <w:jc w:val="both"/>
            </w:pPr>
            <w:r w:rsidRPr="00E07EDD">
              <w:t>2. За всяка дейност са дефинирани необходимите ресурси за нейното изпълнение (информация, документи, срещи с Възложителя, срещи със заинтересовани страни и др.) и задълженията на отговорния/те за изпълнението й експерти;</w:t>
            </w:r>
          </w:p>
        </w:tc>
        <w:tc>
          <w:tcPr>
            <w:tcW w:w="959" w:type="dxa"/>
            <w:shd w:val="clear" w:color="auto" w:fill="FFFF99"/>
            <w:vAlign w:val="center"/>
          </w:tcPr>
          <w:p w:rsidR="00E07EDD" w:rsidRPr="00E07EDD" w:rsidRDefault="00E07EDD" w:rsidP="00E07EDD">
            <w:pPr>
              <w:jc w:val="center"/>
              <w:rPr>
                <w:b/>
              </w:rPr>
            </w:pPr>
            <w:r w:rsidRPr="00E07EDD">
              <w:rPr>
                <w:b/>
              </w:rPr>
              <w:t>50 т.</w:t>
            </w:r>
          </w:p>
        </w:tc>
      </w:tr>
    </w:tbl>
    <w:p w:rsidR="00E07EDD" w:rsidRPr="00E07EDD" w:rsidRDefault="00E07EDD" w:rsidP="00E07EDD">
      <w:pPr>
        <w:jc w:val="both"/>
      </w:pPr>
    </w:p>
    <w:p w:rsidR="00E07EDD" w:rsidRPr="00E07EDD" w:rsidRDefault="00E07EDD" w:rsidP="00E07EDD">
      <w:pPr>
        <w:jc w:val="both"/>
      </w:pPr>
    </w:p>
    <w:p w:rsidR="00E07EDD" w:rsidRPr="00E07EDD" w:rsidRDefault="00E07EDD" w:rsidP="00E07EDD">
      <w:pPr>
        <w:ind w:firstLine="567"/>
        <w:jc w:val="both"/>
        <w:rPr>
          <w:b/>
          <w:i/>
        </w:rPr>
      </w:pPr>
      <w:r w:rsidRPr="00E07EDD">
        <w:rPr>
          <w:b/>
          <w:i/>
        </w:rPr>
        <w:t>Предложения относно разпределението на задачите и отговорностите между предлаганите експерти, които не отговарят на техническата спецификация и минималните изисквания към съдържанието на този показател или ако липсва тази съставна част от техническото предложение, следва да бъдат предложени за отстраняване.</w:t>
      </w:r>
    </w:p>
    <w:p w:rsidR="00E07EDD" w:rsidRPr="00E07EDD" w:rsidRDefault="00E07EDD" w:rsidP="00E07EDD">
      <w:pPr>
        <w:jc w:val="both"/>
      </w:pPr>
    </w:p>
    <w:p w:rsidR="00E07EDD" w:rsidRPr="00E07EDD" w:rsidRDefault="00E07EDD" w:rsidP="00E07EDD">
      <w:pPr>
        <w:ind w:firstLine="567"/>
        <w:jc w:val="both"/>
      </w:pPr>
      <w:r w:rsidRPr="00E07EDD">
        <w:t>За целите на настоящата методика, използваните в този раздел определения следва да се тълкуват, както следва:</w:t>
      </w:r>
    </w:p>
    <w:p w:rsidR="00E07EDD" w:rsidRPr="00E07EDD" w:rsidRDefault="00E07EDD" w:rsidP="00E07EDD">
      <w:pPr>
        <w:ind w:firstLine="567"/>
        <w:jc w:val="both"/>
      </w:pPr>
      <w:r w:rsidRPr="00E07EDD">
        <w:rPr>
          <w:b/>
        </w:rPr>
        <w:t xml:space="preserve"> „Обосновава“</w:t>
      </w:r>
      <w:r w:rsidRPr="00E07EDD">
        <w:t xml:space="preserve"> за целите на настоящата методика, означава обяснение за приложимостта и полезността на предложените дейности при изпълнението на поръчката.</w:t>
      </w:r>
    </w:p>
    <w:p w:rsidR="00E07EDD" w:rsidRPr="00E07EDD" w:rsidRDefault="00E07EDD" w:rsidP="00E07EDD">
      <w:pPr>
        <w:ind w:firstLine="567"/>
        <w:jc w:val="both"/>
      </w:pPr>
      <w:r w:rsidRPr="00E07EDD">
        <w:rPr>
          <w:b/>
        </w:rPr>
        <w:t>„Неподходяща оферта“</w:t>
      </w:r>
      <w:r w:rsidRPr="00E07EDD">
        <w:t xml:space="preserve"> е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 Ако се констатира, че дадена оферта попада в </w:t>
      </w:r>
      <w:r w:rsidRPr="00E07EDD">
        <w:lastRenderedPageBreak/>
        <w:t>обхвата на посочената дефиниция за „неподходяща оферта“, същата се отстранява от участие в обществената поръчка.</w:t>
      </w:r>
    </w:p>
    <w:p w:rsidR="00E07EDD" w:rsidRPr="00E07EDD" w:rsidRDefault="00E07EDD" w:rsidP="00E07EDD">
      <w:pPr>
        <w:rPr>
          <w:highlight w:val="white"/>
        </w:rPr>
      </w:pPr>
    </w:p>
    <w:p w:rsidR="00E07EDD" w:rsidRPr="00E07EDD" w:rsidRDefault="00E07EDD" w:rsidP="00E07EDD">
      <w:pPr>
        <w:suppressAutoHyphens w:val="0"/>
        <w:spacing w:line="276" w:lineRule="auto"/>
        <w:ind w:left="20" w:right="20" w:firstLine="547"/>
        <w:jc w:val="both"/>
        <w:rPr>
          <w:lang w:val="en-US" w:eastAsia="bg-BG"/>
        </w:rPr>
      </w:pPr>
    </w:p>
    <w:p w:rsidR="00E07EDD" w:rsidRPr="00E07EDD" w:rsidRDefault="00E07EDD" w:rsidP="00E07EDD">
      <w:pPr>
        <w:tabs>
          <w:tab w:val="left" w:pos="0"/>
        </w:tabs>
        <w:suppressAutoHyphens w:val="0"/>
        <w:spacing w:after="268" w:line="276" w:lineRule="auto"/>
        <w:jc w:val="both"/>
        <w:rPr>
          <w:b/>
          <w:shd w:val="clear" w:color="auto" w:fill="FFFFFF"/>
          <w:lang w:eastAsia="bg-BG"/>
        </w:rPr>
      </w:pPr>
      <w:r w:rsidRPr="00E07EDD">
        <w:rPr>
          <w:b/>
          <w:shd w:val="clear" w:color="auto" w:fill="FFFFFF"/>
          <w:lang w:eastAsia="bg-BG"/>
        </w:rPr>
        <w:tab/>
        <w:t>Крайно класиране</w:t>
      </w:r>
    </w:p>
    <w:p w:rsidR="00E07EDD" w:rsidRPr="00E07EDD" w:rsidRDefault="00E07EDD" w:rsidP="00E07EDD">
      <w:pPr>
        <w:suppressAutoHyphens w:val="0"/>
        <w:spacing w:after="200" w:line="276" w:lineRule="auto"/>
        <w:ind w:right="120" w:firstLine="567"/>
        <w:jc w:val="both"/>
        <w:rPr>
          <w:lang w:eastAsia="bg-BG"/>
        </w:rPr>
      </w:pPr>
      <w:r w:rsidRPr="00E07EDD">
        <w:rPr>
          <w:lang w:eastAsia="bg-BG"/>
        </w:rPr>
        <w:t>!!! При оценка на всеки един от показателите (технически показатели и предлагана цена) Комисията изчислява точките с точност до втория знак след десетичната запетая.</w:t>
      </w:r>
    </w:p>
    <w:p w:rsidR="00E07EDD" w:rsidRPr="00E07EDD" w:rsidRDefault="00E07EDD" w:rsidP="00E07EDD">
      <w:pPr>
        <w:suppressAutoHyphens w:val="0"/>
        <w:spacing w:after="200" w:line="276" w:lineRule="auto"/>
        <w:ind w:right="120" w:firstLine="567"/>
        <w:jc w:val="both"/>
        <w:rPr>
          <w:lang w:eastAsia="bg-BG"/>
        </w:rPr>
      </w:pPr>
      <w:r w:rsidRPr="00E07EDD">
        <w:rPr>
          <w:lang w:eastAsia="bg-BG"/>
        </w:rPr>
        <w:t>За всички оценявани показатели в посочената методика, закръглявания на предложенията се допускат до втория знак след десетичната запетая.</w:t>
      </w:r>
    </w:p>
    <w:p w:rsidR="00E07EDD" w:rsidRPr="00E07EDD" w:rsidRDefault="00E07EDD" w:rsidP="00E07EDD">
      <w:pPr>
        <w:suppressAutoHyphens w:val="0"/>
        <w:spacing w:line="276" w:lineRule="auto"/>
        <w:ind w:right="120" w:firstLine="567"/>
        <w:jc w:val="both"/>
        <w:rPr>
          <w:lang w:eastAsia="bg-BG"/>
        </w:rPr>
      </w:pPr>
      <w:r w:rsidRPr="00E07EDD">
        <w:rPr>
          <w:lang w:eastAsia="bg-BG"/>
        </w:rPr>
        <w:t>Крайното класиране на Участниците се извършва по броя на точките, получени за всеки Участник. На първо място се класира Участникът получил най-висока комплексна (оценка съгласно гореописаната методика за оценка на офертите.)</w:t>
      </w:r>
    </w:p>
    <w:p w:rsidR="00E07EDD" w:rsidRPr="00E07EDD" w:rsidRDefault="00E07EDD" w:rsidP="00E07EDD">
      <w:pPr>
        <w:suppressAutoHyphens w:val="0"/>
        <w:spacing w:line="276" w:lineRule="auto"/>
        <w:ind w:right="120" w:firstLine="567"/>
        <w:jc w:val="both"/>
        <w:rPr>
          <w:lang w:eastAsia="bg-BG"/>
        </w:rPr>
      </w:pPr>
      <w:r w:rsidRPr="00E07EDD">
        <w:rPr>
          <w:lang w:eastAsia="bg-BG"/>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E07EDD" w:rsidRPr="00E07EDD" w:rsidRDefault="00E07EDD" w:rsidP="00E07EDD">
      <w:pPr>
        <w:tabs>
          <w:tab w:val="left" w:pos="0"/>
        </w:tabs>
        <w:suppressAutoHyphens w:val="0"/>
        <w:spacing w:after="19" w:line="276" w:lineRule="auto"/>
        <w:ind w:firstLine="567"/>
        <w:jc w:val="both"/>
        <w:rPr>
          <w:lang w:eastAsia="bg-BG"/>
        </w:rPr>
      </w:pPr>
      <w:r w:rsidRPr="00E07EDD">
        <w:rPr>
          <w:lang w:eastAsia="bg-BG"/>
        </w:rPr>
        <w:t>1. по-ниска предложена цена;</w:t>
      </w:r>
    </w:p>
    <w:p w:rsidR="00E07EDD" w:rsidRPr="00E07EDD" w:rsidRDefault="00E07EDD" w:rsidP="00E07EDD">
      <w:pPr>
        <w:tabs>
          <w:tab w:val="left" w:pos="0"/>
        </w:tabs>
        <w:suppressAutoHyphens w:val="0"/>
        <w:spacing w:after="240" w:line="276" w:lineRule="auto"/>
        <w:ind w:right="120" w:firstLine="567"/>
        <w:jc w:val="both"/>
        <w:rPr>
          <w:lang w:eastAsia="bg-BG"/>
        </w:rPr>
      </w:pPr>
      <w:r w:rsidRPr="00E07EDD">
        <w:rPr>
          <w:lang w:eastAsia="bg-BG"/>
        </w:rPr>
        <w:t>2. по-изгодно предложение по показатели извън предложената цена, сравнени в низходящ ред съобразно тяхната тежест.</w:t>
      </w:r>
    </w:p>
    <w:p w:rsidR="00E07EDD" w:rsidRPr="00E07EDD" w:rsidRDefault="00E07EDD" w:rsidP="00E07EDD">
      <w:pPr>
        <w:suppressAutoHyphens w:val="0"/>
        <w:spacing w:line="276" w:lineRule="auto"/>
        <w:ind w:right="120" w:firstLine="567"/>
        <w:jc w:val="both"/>
        <w:rPr>
          <w:lang w:eastAsia="bg-BG"/>
        </w:rPr>
      </w:pPr>
      <w:r w:rsidRPr="00E07EDD">
        <w:rPr>
          <w:lan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по посочения начин.</w:t>
      </w:r>
    </w:p>
    <w:p w:rsidR="00E07EDD" w:rsidRPr="00E07EDD" w:rsidRDefault="00E07EDD" w:rsidP="00E07EDD">
      <w:pPr>
        <w:keepNext/>
        <w:suppressAutoHyphens w:val="0"/>
        <w:spacing w:line="276" w:lineRule="auto"/>
        <w:ind w:firstLine="567"/>
        <w:jc w:val="both"/>
        <w:rPr>
          <w:rFonts w:eastAsia="Arial Unicode MS"/>
          <w:b/>
          <w:bCs/>
          <w:color w:val="FF0000"/>
          <w:lang w:eastAsia="en-US"/>
        </w:rPr>
      </w:pPr>
    </w:p>
    <w:p w:rsidR="00E07EDD" w:rsidRPr="00E07EDD" w:rsidRDefault="00E07EDD" w:rsidP="00E07EDD">
      <w:pPr>
        <w:keepNext/>
        <w:suppressAutoHyphens w:val="0"/>
        <w:spacing w:line="276" w:lineRule="auto"/>
        <w:ind w:firstLine="567"/>
        <w:jc w:val="both"/>
        <w:rPr>
          <w:rFonts w:eastAsia="Arial Unicode MS"/>
          <w:b/>
          <w:bCs/>
          <w:lang w:eastAsia="en-US"/>
        </w:rPr>
      </w:pPr>
      <w:r w:rsidRPr="00E07EDD">
        <w:rPr>
          <w:rFonts w:eastAsia="Arial Unicode MS"/>
          <w:b/>
          <w:bCs/>
          <w:lang w:eastAsia="en-US"/>
        </w:rPr>
        <w:t>Допълнителни пояснения</w:t>
      </w:r>
    </w:p>
    <w:p w:rsidR="00E07EDD" w:rsidRPr="00E07EDD" w:rsidRDefault="00E07EDD" w:rsidP="00E07EDD">
      <w:pPr>
        <w:keepNext/>
        <w:suppressAutoHyphens w:val="0"/>
        <w:spacing w:line="276" w:lineRule="auto"/>
        <w:ind w:firstLine="567"/>
        <w:jc w:val="both"/>
        <w:rPr>
          <w:rFonts w:eastAsia="Arial Unicode MS"/>
          <w:bCs/>
          <w:lang w:eastAsia="en-US"/>
        </w:rPr>
      </w:pPr>
      <w:r w:rsidRPr="00E07EDD">
        <w:rPr>
          <w:rFonts w:eastAsia="Arial Unicode MS"/>
          <w:bCs/>
          <w:lang w:eastAsia="en-US"/>
        </w:rPr>
        <w:t>Всички използвани думи или термини в настоящата методика, на които не е дадена дефиниция, включително и думите или термините използвани в самите дефиниции, да се разбират в смисъла, даден им от тълковния речник на думите в българския език.</w:t>
      </w:r>
    </w:p>
    <w:p w:rsidR="003847CB" w:rsidRDefault="003847CB" w:rsidP="00CB1D93">
      <w:pPr>
        <w:suppressAutoHyphens w:val="0"/>
        <w:spacing w:line="276" w:lineRule="auto"/>
        <w:ind w:firstLine="567"/>
        <w:jc w:val="both"/>
        <w:rPr>
          <w:rFonts w:eastAsia="Calibri"/>
          <w:b/>
          <w:u w:val="single"/>
          <w:lang w:val="en-US"/>
        </w:rPr>
      </w:pPr>
    </w:p>
    <w:sectPr w:rsidR="003847CB" w:rsidSect="00DA2D57">
      <w:headerReference w:type="default" r:id="rId9"/>
      <w:headerReference w:type="first" r:id="rId10"/>
      <w:footerReference w:type="first" r:id="rId11"/>
      <w:pgSz w:w="11906" w:h="16838"/>
      <w:pgMar w:top="1810" w:right="991" w:bottom="1417" w:left="1417" w:header="397" w:footer="100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073" w:rsidRDefault="00DE1073" w:rsidP="007A0BB9">
      <w:pPr>
        <w:spacing w:line="240" w:lineRule="auto"/>
      </w:pPr>
      <w:r>
        <w:separator/>
      </w:r>
    </w:p>
  </w:endnote>
  <w:endnote w:type="continuationSeparator" w:id="0">
    <w:p w:rsidR="00DE1073" w:rsidRDefault="00DE1073" w:rsidP="007A0B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57" w:rsidRPr="00DA2D57" w:rsidRDefault="00DA2D57" w:rsidP="00DA2D57">
    <w:pPr>
      <w:ind w:firstLine="708"/>
      <w:jc w:val="center"/>
      <w:outlineLvl w:val="0"/>
      <w:rPr>
        <w:b/>
        <w:bCs/>
        <w:color w:val="000000"/>
        <w:sz w:val="28"/>
        <w:szCs w:val="28"/>
        <w:u w:val="single"/>
      </w:rPr>
    </w:pPr>
    <w:bookmarkStart w:id="1" w:name="OLE_LINK53"/>
    <w:bookmarkStart w:id="2" w:name="OLE_LINK54"/>
    <w:bookmarkStart w:id="3" w:name="_Hlk458783958"/>
    <w:r w:rsidRPr="00DA2D57">
      <w:rPr>
        <w:noProof/>
        <w:lang w:eastAsia="bg-BG"/>
      </w:rPr>
      <w:drawing>
        <wp:anchor distT="0" distB="0" distL="114300" distR="114300" simplePos="0" relativeHeight="251665408" behindDoc="1" locked="0" layoutInCell="1" allowOverlap="1" wp14:anchorId="5D0CCE96" wp14:editId="4F5E3126">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6" name="Картина 6"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DA2D57" w:rsidRPr="00DA2D57" w:rsidRDefault="00DA2D57" w:rsidP="00DA2D57">
    <w:pPr>
      <w:ind w:firstLine="708"/>
      <w:jc w:val="center"/>
      <w:outlineLvl w:val="0"/>
      <w:rPr>
        <w:b/>
        <w:bCs/>
        <w:color w:val="000000"/>
        <w:sz w:val="28"/>
        <w:szCs w:val="28"/>
        <w:u w:val="single"/>
      </w:rPr>
    </w:pPr>
  </w:p>
  <w:p w:rsidR="00DA2D57" w:rsidRPr="00DA2D57" w:rsidRDefault="00DA2D57" w:rsidP="00DA2D57">
    <w:pPr>
      <w:ind w:firstLine="1276"/>
      <w:jc w:val="center"/>
      <w:outlineLvl w:val="0"/>
      <w:rPr>
        <w:b/>
        <w:bCs/>
        <w:color w:val="000000"/>
        <w:sz w:val="28"/>
        <w:szCs w:val="28"/>
      </w:rPr>
    </w:pPr>
    <w:r w:rsidRPr="00DA2D57">
      <w:rPr>
        <w:b/>
        <w:bCs/>
        <w:color w:val="000000"/>
        <w:sz w:val="28"/>
        <w:szCs w:val="28"/>
        <w:u w:val="single"/>
      </w:rPr>
      <w:t>ОБЩИНА ЛОЗНИЦА – ОБЛАСТ РАЗГРАД</w:t>
    </w:r>
  </w:p>
  <w:p w:rsidR="00DA2D57" w:rsidRPr="00DA2D57" w:rsidRDefault="00DA2D57" w:rsidP="00DA2D57">
    <w:pPr>
      <w:ind w:left="708" w:firstLine="708"/>
      <w:jc w:val="center"/>
      <w:outlineLvl w:val="0"/>
      <w:rPr>
        <w:color w:val="000000"/>
        <w:sz w:val="18"/>
        <w:szCs w:val="18"/>
      </w:rPr>
    </w:pPr>
    <w:r w:rsidRPr="00DA2D57">
      <w:rPr>
        <w:color w:val="000000"/>
        <w:sz w:val="18"/>
        <w:szCs w:val="18"/>
      </w:rPr>
      <w:t>гр. Лозница, п.к.7290, ул. „Васил Левски“ № 6, тел.</w:t>
    </w:r>
    <w:r w:rsidRPr="00DA2D57">
      <w:rPr>
        <w:sz w:val="18"/>
        <w:szCs w:val="18"/>
      </w:rPr>
      <w:t xml:space="preserve"> </w:t>
    </w:r>
    <w:r w:rsidRPr="00DA2D57">
      <w:rPr>
        <w:color w:val="000000"/>
        <w:sz w:val="18"/>
        <w:szCs w:val="18"/>
      </w:rPr>
      <w:t xml:space="preserve">08475 2551, факс 08475 2403, </w:t>
    </w:r>
    <w:proofErr w:type="spellStart"/>
    <w:r w:rsidRPr="00DA2D57">
      <w:rPr>
        <w:color w:val="000000"/>
        <w:sz w:val="18"/>
        <w:szCs w:val="18"/>
      </w:rPr>
      <w:t>e-mail</w:t>
    </w:r>
    <w:proofErr w:type="spellEnd"/>
    <w:r w:rsidRPr="00DA2D57">
      <w:rPr>
        <w:color w:val="000000"/>
        <w:sz w:val="18"/>
        <w:szCs w:val="18"/>
      </w:rPr>
      <w:t>: obloznica@abv.bg</w:t>
    </w:r>
  </w:p>
  <w:bookmarkEnd w:id="1"/>
  <w:bookmarkEnd w:id="2"/>
  <w:bookmarkEnd w:i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073" w:rsidRDefault="00DE1073" w:rsidP="007A0BB9">
      <w:pPr>
        <w:spacing w:line="240" w:lineRule="auto"/>
      </w:pPr>
      <w:r>
        <w:separator/>
      </w:r>
    </w:p>
  </w:footnote>
  <w:footnote w:type="continuationSeparator" w:id="0">
    <w:p w:rsidR="00DE1073" w:rsidRDefault="00DE1073" w:rsidP="007A0BB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489" w:rsidRPr="00F22489" w:rsidRDefault="00F22489" w:rsidP="00F22489">
    <w:pPr>
      <w:suppressAutoHyphens w:val="0"/>
      <w:spacing w:after="200" w:line="276" w:lineRule="auto"/>
      <w:rPr>
        <w:noProof/>
        <w:lang w:val="en-US" w:eastAsia="bg-BG"/>
      </w:rPr>
    </w:pPr>
    <w:r w:rsidRPr="00F22489">
      <w:rPr>
        <w:rFonts w:ascii="Calibri" w:eastAsia="Calibri" w:hAnsi="Calibri"/>
        <w:noProof/>
        <w:sz w:val="22"/>
        <w:szCs w:val="22"/>
        <w:lang w:eastAsia="bg-BG"/>
      </w:rPr>
      <w:drawing>
        <wp:anchor distT="0" distB="0" distL="114300" distR="114300" simplePos="0" relativeHeight="251663360" behindDoc="0" locked="0" layoutInCell="1" allowOverlap="1" wp14:anchorId="20AD02F0" wp14:editId="28567214">
          <wp:simplePos x="0" y="0"/>
          <wp:positionH relativeFrom="margin">
            <wp:posOffset>4143375</wp:posOffset>
          </wp:positionH>
          <wp:positionV relativeFrom="margin">
            <wp:posOffset>-1217295</wp:posOffset>
          </wp:positionV>
          <wp:extent cx="2257425" cy="914400"/>
          <wp:effectExtent l="0" t="0" r="9525" b="0"/>
          <wp:wrapSquare wrapText="bothSides"/>
          <wp:docPr id="3" name="Картина 3"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E1073">
      <w:rPr>
        <w:noProof/>
      </w:rPr>
      <w:pict>
        <v:shapetype id="_x0000_t202" coordsize="21600,21600" o:spt="202" path="m,l,21600r21600,l21600,xe">
          <v:stroke joinstyle="miter"/>
          <v:path gradientshapeok="t" o:connecttype="rect"/>
        </v:shapetype>
        <v:shape id="_x0000_s2054" type="#_x0000_t202" style="position:absolute;margin-left:113.55pt;margin-top:.55pt;width:206.25pt;height:7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" stroked="f">
          <v:textbox>
            <w:txbxContent>
              <w:p w:rsidR="00F22489" w:rsidRPr="00596205" w:rsidRDefault="00F22489" w:rsidP="00F22489">
                <w:pPr>
                  <w:jc w:val="center"/>
                  <w:rPr>
                    <w:b/>
                    <w:bCs/>
                    <w:sz w:val="20"/>
                  </w:rPr>
                </w:pPr>
                <w:r w:rsidRPr="00596205">
                  <w:rPr>
                    <w:b/>
                    <w:bCs/>
                    <w:sz w:val="20"/>
                  </w:rPr>
                  <w:t>ПРОГРАМА ЗА РАЗВИТИЕ НА СЕЛСКИТЕ РАЙОНИ 2014-2020</w:t>
                </w:r>
              </w:p>
              <w:p w:rsidR="00F22489" w:rsidRPr="00596205" w:rsidRDefault="00F22489" w:rsidP="00F22489">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F22489" w:rsidRDefault="00F22489" w:rsidP="00F22489"/>
            </w:txbxContent>
          </v:textbox>
          <w10:wrap type="square"/>
        </v:shape>
      </w:pict>
    </w:r>
    <w:r w:rsidRPr="00F22489">
      <w:rPr>
        <w:noProof/>
        <w:lang w:eastAsia="bg-BG"/>
      </w:rPr>
      <w:drawing>
        <wp:inline distT="0" distB="0" distL="0" distR="0" wp14:anchorId="17632848" wp14:editId="520D22C7">
          <wp:extent cx="1266825" cy="819150"/>
          <wp:effectExtent l="0" t="0" r="9525"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F22489" w:rsidRDefault="00F2248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489" w:rsidRPr="00F22489" w:rsidRDefault="00F22489" w:rsidP="00F22489">
    <w:pPr>
      <w:suppressAutoHyphens w:val="0"/>
      <w:spacing w:after="200" w:line="276" w:lineRule="auto"/>
      <w:rPr>
        <w:noProof/>
        <w:lang w:val="en-US" w:eastAsia="bg-BG"/>
      </w:rPr>
    </w:pPr>
    <w:r w:rsidRPr="00F22489">
      <w:rPr>
        <w:rFonts w:ascii="Calibri" w:eastAsia="Calibri" w:hAnsi="Calibri"/>
        <w:noProof/>
        <w:sz w:val="22"/>
        <w:szCs w:val="22"/>
        <w:lang w:eastAsia="bg-BG"/>
      </w:rPr>
      <w:drawing>
        <wp:anchor distT="0" distB="0" distL="114300" distR="114300" simplePos="0" relativeHeight="251660288" behindDoc="0" locked="0" layoutInCell="1" allowOverlap="1" wp14:anchorId="5CFC1737" wp14:editId="4E137A89">
          <wp:simplePos x="0" y="0"/>
          <wp:positionH relativeFrom="margin">
            <wp:posOffset>4143375</wp:posOffset>
          </wp:positionH>
          <wp:positionV relativeFrom="margin">
            <wp:posOffset>-1217295</wp:posOffset>
          </wp:positionV>
          <wp:extent cx="2257425" cy="914400"/>
          <wp:effectExtent l="0" t="0" r="9525" b="0"/>
          <wp:wrapSquare wrapText="bothSides"/>
          <wp:docPr id="1" name="Картина 1"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E1073">
      <w:rPr>
        <w:noProof/>
      </w:rPr>
      <w:pict>
        <v:shapetype id="_x0000_t202" coordsize="21600,21600" o:spt="202" path="m,l,21600r21600,l21600,xe">
          <v:stroke joinstyle="miter"/>
          <v:path gradientshapeok="t" o:connecttype="rect"/>
        </v:shapetype>
        <v:shape id="Текстово поле 6" o:spid="_x0000_s2053" type="#_x0000_t202" style="position:absolute;margin-left:113.55pt;margin-top:.55pt;width:206.25pt;height: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AwSi8KkAgAAIAUAAA4AAAAAAAAAAAAAAAAALgIA&#10;AGRycy9lMm9Eb2MueG1sUEsBAi0AFAAGAAgAAAAhAHL9adjcAAAACQEAAA8AAAAAAAAAAAAAAAAA&#10;/gQAAGRycy9kb3ducmV2LnhtbFBLBQYAAAAABAAEAPMAAAAHBgAAAAA=&#10;" stroked="f">
          <v:textbox>
            <w:txbxContent>
              <w:p w:rsidR="00F22489" w:rsidRPr="00596205" w:rsidRDefault="00F22489" w:rsidP="00F22489">
                <w:pPr>
                  <w:jc w:val="center"/>
                  <w:rPr>
                    <w:b/>
                    <w:bCs/>
                    <w:sz w:val="20"/>
                  </w:rPr>
                </w:pPr>
                <w:r w:rsidRPr="00596205">
                  <w:rPr>
                    <w:b/>
                    <w:bCs/>
                    <w:sz w:val="20"/>
                  </w:rPr>
                  <w:t>ПРОГРАМА ЗА РАЗВИТИЕ НА СЕЛСКИТЕ РАЙОНИ 2014-2020</w:t>
                </w:r>
              </w:p>
              <w:p w:rsidR="00F22489" w:rsidRPr="00596205" w:rsidRDefault="00F22489" w:rsidP="00F22489">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F22489" w:rsidRDefault="00F22489" w:rsidP="00F22489"/>
            </w:txbxContent>
          </v:textbox>
          <w10:wrap type="square"/>
        </v:shape>
      </w:pict>
    </w:r>
    <w:r w:rsidRPr="00F22489">
      <w:rPr>
        <w:noProof/>
        <w:lang w:eastAsia="bg-BG"/>
      </w:rPr>
      <w:drawing>
        <wp:inline distT="0" distB="0" distL="0" distR="0" wp14:anchorId="5C50C6A4" wp14:editId="21E1587F">
          <wp:extent cx="1266825" cy="819150"/>
          <wp:effectExtent l="0" t="0" r="9525"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EE4FEA" w:rsidRPr="00F22489" w:rsidRDefault="00EE4FEA" w:rsidP="00F2248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1.25pt;height:11.25pt" o:bullet="t">
        <v:imagedata r:id="rId1" o:title="mso5852"/>
      </v:shape>
    </w:pict>
  </w:numPicBullet>
  <w:abstractNum w:abstractNumId="0">
    <w:nsid w:val="00000001"/>
    <w:multiLevelType w:val="multilevel"/>
    <w:tmpl w:val="00000001"/>
    <w:lvl w:ilvl="0">
      <w:start w:val="1"/>
      <w:numFmt w:val="decimal"/>
      <w:pStyle w:val="1"/>
      <w:lvlText w:val="(%1)"/>
      <w:lvlJc w:val="left"/>
      <w:pPr>
        <w:tabs>
          <w:tab w:val="num" w:pos="720"/>
        </w:tabs>
        <w:ind w:left="357" w:firstLine="3"/>
      </w:pPr>
      <w:rPr>
        <w:b/>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4"/>
    <w:multiLevelType w:val="multilevel"/>
    <w:tmpl w:val="00000004"/>
    <w:lvl w:ilvl="0">
      <w:start w:val="1"/>
      <w:numFmt w:val="bullet"/>
      <w:lvlText w:val=""/>
      <w:lvlJc w:val="left"/>
      <w:pPr>
        <w:tabs>
          <w:tab w:val="num" w:pos="0"/>
        </w:tabs>
        <w:ind w:left="1068" w:hanging="360"/>
      </w:pPr>
      <w:rPr>
        <w:rFonts w:ascii="Symbol" w:hAnsi="Symbol" w:cs="Symbol"/>
        <w:color w:val="000000"/>
        <w:sz w:val="24"/>
        <w:szCs w:val="24"/>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color w:val="000000"/>
        <w:sz w:val="24"/>
        <w:szCs w:val="24"/>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color w:val="000000"/>
        <w:sz w:val="24"/>
        <w:szCs w:val="24"/>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3">
    <w:nsid w:val="003059D5"/>
    <w:multiLevelType w:val="multilevel"/>
    <w:tmpl w:val="026658E2"/>
    <w:lvl w:ilvl="0">
      <w:start w:val="1"/>
      <w:numFmt w:val="bullet"/>
      <w:lvlText w:val=""/>
      <w:lvlJc w:val="left"/>
      <w:pPr>
        <w:ind w:left="1070" w:hanging="360"/>
      </w:pPr>
      <w:rPr>
        <w:rFonts w:ascii="Symbol" w:hAnsi="Symbol"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7DE0CB3"/>
    <w:multiLevelType w:val="hybridMultilevel"/>
    <w:tmpl w:val="594AE0D0"/>
    <w:lvl w:ilvl="0" w:tplc="4E84905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F4D265D"/>
    <w:multiLevelType w:val="multilevel"/>
    <w:tmpl w:val="15363B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E86F08"/>
    <w:multiLevelType w:val="hybridMultilevel"/>
    <w:tmpl w:val="21F8A3CC"/>
    <w:lvl w:ilvl="0" w:tplc="C242E1B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098147C"/>
    <w:multiLevelType w:val="hybridMultilevel"/>
    <w:tmpl w:val="A81CC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12425CD"/>
    <w:multiLevelType w:val="hybridMultilevel"/>
    <w:tmpl w:val="889EB1CE"/>
    <w:lvl w:ilvl="0" w:tplc="57B2D9D6">
      <w:start w:val="7"/>
      <w:numFmt w:val="bullet"/>
      <w:lvlText w:val="-"/>
      <w:lvlJc w:val="left"/>
      <w:pPr>
        <w:ind w:left="927" w:hanging="360"/>
      </w:pPr>
      <w:rPr>
        <w:rFonts w:ascii="Times New Roman" w:eastAsia="Batang"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9">
    <w:nsid w:val="227771B2"/>
    <w:multiLevelType w:val="hybridMultilevel"/>
    <w:tmpl w:val="243EE5BC"/>
    <w:lvl w:ilvl="0" w:tplc="ECCAA276">
      <w:numFmt w:val="bullet"/>
      <w:lvlText w:val="-"/>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3261C20"/>
    <w:multiLevelType w:val="hybridMultilevel"/>
    <w:tmpl w:val="0F28ED46"/>
    <w:lvl w:ilvl="0" w:tplc="537E995C">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36A456D"/>
    <w:multiLevelType w:val="hybridMultilevel"/>
    <w:tmpl w:val="E83A910C"/>
    <w:lvl w:ilvl="0" w:tplc="E83CD754">
      <w:start w:val="1"/>
      <w:numFmt w:val="bullet"/>
      <w:lvlText w:val=""/>
      <w:lvlJc w:val="left"/>
      <w:pPr>
        <w:ind w:left="720" w:hanging="360"/>
      </w:pPr>
      <w:rPr>
        <w:rFonts w:ascii="Wingdings 3" w:hAnsi="Wingdings 3" w:hint="default"/>
        <w:b/>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44366B4"/>
    <w:multiLevelType w:val="hybridMultilevel"/>
    <w:tmpl w:val="95320738"/>
    <w:lvl w:ilvl="0" w:tplc="F580D782">
      <w:start w:val="1"/>
      <w:numFmt w:val="bullet"/>
      <w:lvlText w:val=""/>
      <w:lvlJc w:val="left"/>
      <w:pPr>
        <w:ind w:left="720" w:hanging="360"/>
      </w:pPr>
      <w:rPr>
        <w:rFonts w:ascii="Wingdings 3" w:hAnsi="Wingdings 3" w:hint="default"/>
        <w:b/>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812781E"/>
    <w:multiLevelType w:val="hybridMultilevel"/>
    <w:tmpl w:val="B70E0724"/>
    <w:lvl w:ilvl="0" w:tplc="04090001">
      <w:start w:val="1"/>
      <w:numFmt w:val="bullet"/>
      <w:lvlText w:val=""/>
      <w:lvlJc w:val="left"/>
      <w:pPr>
        <w:tabs>
          <w:tab w:val="num" w:pos="1440"/>
        </w:tabs>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91F3BE5"/>
    <w:multiLevelType w:val="hybridMultilevel"/>
    <w:tmpl w:val="C7E06C4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AE018D4"/>
    <w:multiLevelType w:val="hybridMultilevel"/>
    <w:tmpl w:val="7786DFA2"/>
    <w:lvl w:ilvl="0" w:tplc="F580D782">
      <w:start w:val="1"/>
      <w:numFmt w:val="bullet"/>
      <w:lvlText w:val=""/>
      <w:lvlJc w:val="left"/>
      <w:pPr>
        <w:ind w:left="720" w:hanging="360"/>
      </w:pPr>
      <w:rPr>
        <w:rFonts w:ascii="Wingdings 3" w:hAnsi="Wingdings 3" w:hint="default"/>
        <w:b/>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70757E9"/>
    <w:multiLevelType w:val="hybridMultilevel"/>
    <w:tmpl w:val="6A04BB9A"/>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4EA7842"/>
    <w:multiLevelType w:val="hybridMultilevel"/>
    <w:tmpl w:val="17C68038"/>
    <w:lvl w:ilvl="0" w:tplc="7EA29372">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A804A16"/>
    <w:multiLevelType w:val="multilevel"/>
    <w:tmpl w:val="C06C828C"/>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5218E2"/>
    <w:multiLevelType w:val="multilevel"/>
    <w:tmpl w:val="926EF7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5294F6D"/>
    <w:multiLevelType w:val="hybridMultilevel"/>
    <w:tmpl w:val="F510205A"/>
    <w:lvl w:ilvl="0" w:tplc="985EEFDE">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58F86E16"/>
    <w:multiLevelType w:val="hybridMultilevel"/>
    <w:tmpl w:val="9A7E5C6A"/>
    <w:lvl w:ilvl="0" w:tplc="B3380EAC">
      <w:start w:val="3"/>
      <w:numFmt w:val="decimal"/>
      <w:lvlText w:val="%1."/>
      <w:lvlJc w:val="left"/>
      <w:pPr>
        <w:ind w:left="720" w:hanging="360"/>
      </w:pPr>
      <w:rPr>
        <w:rFonts w:hint="default"/>
        <w:i/>
        <w:u w:val="none"/>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13E5579"/>
    <w:multiLevelType w:val="hybridMultilevel"/>
    <w:tmpl w:val="77A2124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629C58B8"/>
    <w:multiLevelType w:val="multilevel"/>
    <w:tmpl w:val="98B28AEE"/>
    <w:lvl w:ilvl="0">
      <w:start w:val="1"/>
      <w:numFmt w:val="bullet"/>
      <w:lvlText w:val=""/>
      <w:lvlJc w:val="left"/>
      <w:rPr>
        <w:rFonts w:ascii="Wingdings" w:hAnsi="Wingdings" w:hint="default"/>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D1660B"/>
    <w:multiLevelType w:val="hybridMultilevel"/>
    <w:tmpl w:val="22D4AAB2"/>
    <w:lvl w:ilvl="0" w:tplc="04020007">
      <w:start w:val="1"/>
      <w:numFmt w:val="bullet"/>
      <w:lvlText w:val=""/>
      <w:lvlPicBulletId w:val="0"/>
      <w:lvlJc w:val="left"/>
      <w:pPr>
        <w:ind w:left="1120" w:hanging="360"/>
      </w:pPr>
      <w:rPr>
        <w:rFonts w:ascii="Symbol" w:hAnsi="Symbol" w:hint="default"/>
      </w:rPr>
    </w:lvl>
    <w:lvl w:ilvl="1" w:tplc="04020003" w:tentative="1">
      <w:start w:val="1"/>
      <w:numFmt w:val="bullet"/>
      <w:lvlText w:val="o"/>
      <w:lvlJc w:val="left"/>
      <w:pPr>
        <w:ind w:left="1840" w:hanging="360"/>
      </w:pPr>
      <w:rPr>
        <w:rFonts w:ascii="Courier New" w:hAnsi="Courier New" w:cs="Courier New" w:hint="default"/>
      </w:rPr>
    </w:lvl>
    <w:lvl w:ilvl="2" w:tplc="04020005" w:tentative="1">
      <w:start w:val="1"/>
      <w:numFmt w:val="bullet"/>
      <w:lvlText w:val=""/>
      <w:lvlJc w:val="left"/>
      <w:pPr>
        <w:ind w:left="2560" w:hanging="360"/>
      </w:pPr>
      <w:rPr>
        <w:rFonts w:ascii="Wingdings" w:hAnsi="Wingdings" w:hint="default"/>
      </w:rPr>
    </w:lvl>
    <w:lvl w:ilvl="3" w:tplc="04020001" w:tentative="1">
      <w:start w:val="1"/>
      <w:numFmt w:val="bullet"/>
      <w:lvlText w:val=""/>
      <w:lvlJc w:val="left"/>
      <w:pPr>
        <w:ind w:left="3280" w:hanging="360"/>
      </w:pPr>
      <w:rPr>
        <w:rFonts w:ascii="Symbol" w:hAnsi="Symbol" w:hint="default"/>
      </w:rPr>
    </w:lvl>
    <w:lvl w:ilvl="4" w:tplc="04020003" w:tentative="1">
      <w:start w:val="1"/>
      <w:numFmt w:val="bullet"/>
      <w:lvlText w:val="o"/>
      <w:lvlJc w:val="left"/>
      <w:pPr>
        <w:ind w:left="4000" w:hanging="360"/>
      </w:pPr>
      <w:rPr>
        <w:rFonts w:ascii="Courier New" w:hAnsi="Courier New" w:cs="Courier New" w:hint="default"/>
      </w:rPr>
    </w:lvl>
    <w:lvl w:ilvl="5" w:tplc="04020005" w:tentative="1">
      <w:start w:val="1"/>
      <w:numFmt w:val="bullet"/>
      <w:lvlText w:val=""/>
      <w:lvlJc w:val="left"/>
      <w:pPr>
        <w:ind w:left="4720" w:hanging="360"/>
      </w:pPr>
      <w:rPr>
        <w:rFonts w:ascii="Wingdings" w:hAnsi="Wingdings" w:hint="default"/>
      </w:rPr>
    </w:lvl>
    <w:lvl w:ilvl="6" w:tplc="04020001" w:tentative="1">
      <w:start w:val="1"/>
      <w:numFmt w:val="bullet"/>
      <w:lvlText w:val=""/>
      <w:lvlJc w:val="left"/>
      <w:pPr>
        <w:ind w:left="5440" w:hanging="360"/>
      </w:pPr>
      <w:rPr>
        <w:rFonts w:ascii="Symbol" w:hAnsi="Symbol" w:hint="default"/>
      </w:rPr>
    </w:lvl>
    <w:lvl w:ilvl="7" w:tplc="04020003" w:tentative="1">
      <w:start w:val="1"/>
      <w:numFmt w:val="bullet"/>
      <w:lvlText w:val="o"/>
      <w:lvlJc w:val="left"/>
      <w:pPr>
        <w:ind w:left="6160" w:hanging="360"/>
      </w:pPr>
      <w:rPr>
        <w:rFonts w:ascii="Courier New" w:hAnsi="Courier New" w:cs="Courier New" w:hint="default"/>
      </w:rPr>
    </w:lvl>
    <w:lvl w:ilvl="8" w:tplc="04020005" w:tentative="1">
      <w:start w:val="1"/>
      <w:numFmt w:val="bullet"/>
      <w:lvlText w:val=""/>
      <w:lvlJc w:val="left"/>
      <w:pPr>
        <w:ind w:left="6880" w:hanging="360"/>
      </w:pPr>
      <w:rPr>
        <w:rFonts w:ascii="Wingdings" w:hAnsi="Wingdings" w:hint="default"/>
      </w:rPr>
    </w:lvl>
  </w:abstractNum>
  <w:abstractNum w:abstractNumId="25">
    <w:nsid w:val="67C659A4"/>
    <w:multiLevelType w:val="hybridMultilevel"/>
    <w:tmpl w:val="85D2342C"/>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6">
    <w:nsid w:val="6CAF56C4"/>
    <w:multiLevelType w:val="hybridMultilevel"/>
    <w:tmpl w:val="B98A79B8"/>
    <w:lvl w:ilvl="0" w:tplc="EF260E70">
      <w:start w:val="1"/>
      <w:numFmt w:val="bullet"/>
      <w:lvlText w:val=""/>
      <w:lvlJc w:val="left"/>
      <w:pPr>
        <w:ind w:left="1287" w:hanging="360"/>
      </w:pPr>
      <w:rPr>
        <w:rFonts w:ascii="Symbol" w:hAnsi="Symbol" w:hint="default"/>
        <w:color w:val="auto"/>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15"/>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26"/>
  </w:num>
  <w:num w:numId="11">
    <w:abstractNumId w:val="18"/>
  </w:num>
  <w:num w:numId="12">
    <w:abstractNumId w:val="24"/>
  </w:num>
  <w:num w:numId="13">
    <w:abstractNumId w:val="11"/>
  </w:num>
  <w:num w:numId="14">
    <w:abstractNumId w:val="12"/>
  </w:num>
  <w:num w:numId="15">
    <w:abstractNumId w:val="22"/>
  </w:num>
  <w:num w:numId="16">
    <w:abstractNumId w:val="3"/>
  </w:num>
  <w:num w:numId="17">
    <w:abstractNumId w:val="16"/>
  </w:num>
  <w:num w:numId="18">
    <w:abstractNumId w:val="6"/>
  </w:num>
  <w:num w:numId="19">
    <w:abstractNumId w:val="25"/>
  </w:num>
  <w:num w:numId="20">
    <w:abstractNumId w:val="9"/>
  </w:num>
  <w:num w:numId="21">
    <w:abstractNumId w:val="5"/>
  </w:num>
  <w:num w:numId="22">
    <w:abstractNumId w:val="21"/>
  </w:num>
  <w:num w:numId="23">
    <w:abstractNumId w:val="23"/>
  </w:num>
  <w:num w:numId="24">
    <w:abstractNumId w:val="19"/>
  </w:num>
  <w:num w:numId="25">
    <w:abstractNumId w:val="14"/>
  </w:num>
  <w:num w:numId="26">
    <w:abstractNumId w:val="10"/>
  </w:num>
  <w:num w:numId="27">
    <w:abstractNumId w:val="20"/>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63DB4"/>
    <w:rsid w:val="00033E94"/>
    <w:rsid w:val="00042FD8"/>
    <w:rsid w:val="00045EC2"/>
    <w:rsid w:val="000557CF"/>
    <w:rsid w:val="00060859"/>
    <w:rsid w:val="00062738"/>
    <w:rsid w:val="00072150"/>
    <w:rsid w:val="00073A53"/>
    <w:rsid w:val="000771BE"/>
    <w:rsid w:val="00077A69"/>
    <w:rsid w:val="00084DDD"/>
    <w:rsid w:val="00085087"/>
    <w:rsid w:val="0009445A"/>
    <w:rsid w:val="000A1DF7"/>
    <w:rsid w:val="000A4F3B"/>
    <w:rsid w:val="000B0561"/>
    <w:rsid w:val="000B0691"/>
    <w:rsid w:val="000C03AA"/>
    <w:rsid w:val="000C2400"/>
    <w:rsid w:val="000C2E92"/>
    <w:rsid w:val="000C3A9F"/>
    <w:rsid w:val="000D4487"/>
    <w:rsid w:val="000E26E8"/>
    <w:rsid w:val="001148D7"/>
    <w:rsid w:val="00116537"/>
    <w:rsid w:val="0015296F"/>
    <w:rsid w:val="00156E7A"/>
    <w:rsid w:val="00163DB4"/>
    <w:rsid w:val="00167DC1"/>
    <w:rsid w:val="00192ABC"/>
    <w:rsid w:val="00195C6E"/>
    <w:rsid w:val="001C09A2"/>
    <w:rsid w:val="001C4EB6"/>
    <w:rsid w:val="001C4EDD"/>
    <w:rsid w:val="001D5AF3"/>
    <w:rsid w:val="001E7E6A"/>
    <w:rsid w:val="001F41EC"/>
    <w:rsid w:val="0020762E"/>
    <w:rsid w:val="002126F4"/>
    <w:rsid w:val="00231689"/>
    <w:rsid w:val="00232C69"/>
    <w:rsid w:val="00240B4E"/>
    <w:rsid w:val="00247C05"/>
    <w:rsid w:val="00272B91"/>
    <w:rsid w:val="00275A39"/>
    <w:rsid w:val="002A1BBA"/>
    <w:rsid w:val="002A6A93"/>
    <w:rsid w:val="002B1997"/>
    <w:rsid w:val="002B44C3"/>
    <w:rsid w:val="002C5416"/>
    <w:rsid w:val="002C6AB3"/>
    <w:rsid w:val="002C7293"/>
    <w:rsid w:val="002F3B75"/>
    <w:rsid w:val="002F489E"/>
    <w:rsid w:val="003110FA"/>
    <w:rsid w:val="003129AE"/>
    <w:rsid w:val="00333452"/>
    <w:rsid w:val="00344B67"/>
    <w:rsid w:val="00354C4F"/>
    <w:rsid w:val="0035573C"/>
    <w:rsid w:val="003604E8"/>
    <w:rsid w:val="003733E2"/>
    <w:rsid w:val="0038254C"/>
    <w:rsid w:val="003847CB"/>
    <w:rsid w:val="003932BD"/>
    <w:rsid w:val="003947E6"/>
    <w:rsid w:val="00395DBA"/>
    <w:rsid w:val="003A4689"/>
    <w:rsid w:val="003A6EC3"/>
    <w:rsid w:val="003B4B53"/>
    <w:rsid w:val="003D131A"/>
    <w:rsid w:val="003F7965"/>
    <w:rsid w:val="00402551"/>
    <w:rsid w:val="00412D4F"/>
    <w:rsid w:val="00414A04"/>
    <w:rsid w:val="00415E49"/>
    <w:rsid w:val="0043150A"/>
    <w:rsid w:val="00444F67"/>
    <w:rsid w:val="00452C9D"/>
    <w:rsid w:val="00480A36"/>
    <w:rsid w:val="00480BEC"/>
    <w:rsid w:val="004902CB"/>
    <w:rsid w:val="00493ABE"/>
    <w:rsid w:val="004A2F3F"/>
    <w:rsid w:val="004A776D"/>
    <w:rsid w:val="004C01EE"/>
    <w:rsid w:val="004C25EC"/>
    <w:rsid w:val="004C7005"/>
    <w:rsid w:val="004C7E0E"/>
    <w:rsid w:val="004D02B9"/>
    <w:rsid w:val="004D5BE0"/>
    <w:rsid w:val="004E0661"/>
    <w:rsid w:val="005014BD"/>
    <w:rsid w:val="00512A9B"/>
    <w:rsid w:val="00524BF9"/>
    <w:rsid w:val="00532B07"/>
    <w:rsid w:val="00536E69"/>
    <w:rsid w:val="00540F96"/>
    <w:rsid w:val="00541787"/>
    <w:rsid w:val="00544093"/>
    <w:rsid w:val="00552AF1"/>
    <w:rsid w:val="00564D1B"/>
    <w:rsid w:val="00572C10"/>
    <w:rsid w:val="005818BA"/>
    <w:rsid w:val="00590046"/>
    <w:rsid w:val="005A3B9B"/>
    <w:rsid w:val="005B3495"/>
    <w:rsid w:val="005C1CF1"/>
    <w:rsid w:val="005D70A7"/>
    <w:rsid w:val="005E2C33"/>
    <w:rsid w:val="005F69BF"/>
    <w:rsid w:val="00605078"/>
    <w:rsid w:val="00605453"/>
    <w:rsid w:val="00605E12"/>
    <w:rsid w:val="006137A6"/>
    <w:rsid w:val="00621AAE"/>
    <w:rsid w:val="006302B5"/>
    <w:rsid w:val="00630E58"/>
    <w:rsid w:val="006421D8"/>
    <w:rsid w:val="006429EA"/>
    <w:rsid w:val="00643476"/>
    <w:rsid w:val="00644410"/>
    <w:rsid w:val="00657530"/>
    <w:rsid w:val="00662A2F"/>
    <w:rsid w:val="00666201"/>
    <w:rsid w:val="00687DAA"/>
    <w:rsid w:val="006A4723"/>
    <w:rsid w:val="006B2F2F"/>
    <w:rsid w:val="006B7379"/>
    <w:rsid w:val="006C53EF"/>
    <w:rsid w:val="006D5D12"/>
    <w:rsid w:val="006E0EC7"/>
    <w:rsid w:val="007015A4"/>
    <w:rsid w:val="00702810"/>
    <w:rsid w:val="00703E4A"/>
    <w:rsid w:val="00704E61"/>
    <w:rsid w:val="007120FE"/>
    <w:rsid w:val="007223CF"/>
    <w:rsid w:val="007253A4"/>
    <w:rsid w:val="0072709B"/>
    <w:rsid w:val="007307EC"/>
    <w:rsid w:val="00755654"/>
    <w:rsid w:val="0076414A"/>
    <w:rsid w:val="0077478D"/>
    <w:rsid w:val="00781E15"/>
    <w:rsid w:val="007A0BB9"/>
    <w:rsid w:val="007A0F68"/>
    <w:rsid w:val="007A42C1"/>
    <w:rsid w:val="007B7211"/>
    <w:rsid w:val="007D2DFB"/>
    <w:rsid w:val="007D6161"/>
    <w:rsid w:val="007E378F"/>
    <w:rsid w:val="007E6D6C"/>
    <w:rsid w:val="007F477A"/>
    <w:rsid w:val="007F79B3"/>
    <w:rsid w:val="007F7CB7"/>
    <w:rsid w:val="00804C0C"/>
    <w:rsid w:val="00806692"/>
    <w:rsid w:val="00816694"/>
    <w:rsid w:val="00834410"/>
    <w:rsid w:val="0084314E"/>
    <w:rsid w:val="008447FC"/>
    <w:rsid w:val="00853A55"/>
    <w:rsid w:val="00865C7F"/>
    <w:rsid w:val="0087412C"/>
    <w:rsid w:val="00884076"/>
    <w:rsid w:val="00896A01"/>
    <w:rsid w:val="0089775E"/>
    <w:rsid w:val="008A1CDD"/>
    <w:rsid w:val="008A4898"/>
    <w:rsid w:val="008B0588"/>
    <w:rsid w:val="008B5CEF"/>
    <w:rsid w:val="008B5DB9"/>
    <w:rsid w:val="008B64BB"/>
    <w:rsid w:val="008C2A34"/>
    <w:rsid w:val="008D27B0"/>
    <w:rsid w:val="008F1AAB"/>
    <w:rsid w:val="008F2E00"/>
    <w:rsid w:val="00925AEA"/>
    <w:rsid w:val="0093186A"/>
    <w:rsid w:val="00934127"/>
    <w:rsid w:val="00940066"/>
    <w:rsid w:val="00965657"/>
    <w:rsid w:val="00966587"/>
    <w:rsid w:val="00983CF6"/>
    <w:rsid w:val="0098485A"/>
    <w:rsid w:val="00985103"/>
    <w:rsid w:val="00997B73"/>
    <w:rsid w:val="009B198B"/>
    <w:rsid w:val="009B1F4B"/>
    <w:rsid w:val="009B578B"/>
    <w:rsid w:val="009B66CF"/>
    <w:rsid w:val="009C1B01"/>
    <w:rsid w:val="009C685B"/>
    <w:rsid w:val="009D3E70"/>
    <w:rsid w:val="009F13C0"/>
    <w:rsid w:val="00A014D0"/>
    <w:rsid w:val="00A06105"/>
    <w:rsid w:val="00A17801"/>
    <w:rsid w:val="00A21E9F"/>
    <w:rsid w:val="00A22588"/>
    <w:rsid w:val="00A32304"/>
    <w:rsid w:val="00A32633"/>
    <w:rsid w:val="00A434CE"/>
    <w:rsid w:val="00A56BBD"/>
    <w:rsid w:val="00A82655"/>
    <w:rsid w:val="00A85D34"/>
    <w:rsid w:val="00A91AFC"/>
    <w:rsid w:val="00A955D7"/>
    <w:rsid w:val="00AA1D9C"/>
    <w:rsid w:val="00AA2A55"/>
    <w:rsid w:val="00AB2E14"/>
    <w:rsid w:val="00AE5EAB"/>
    <w:rsid w:val="00AF24D6"/>
    <w:rsid w:val="00B11AEC"/>
    <w:rsid w:val="00B2368F"/>
    <w:rsid w:val="00B2638E"/>
    <w:rsid w:val="00B306E2"/>
    <w:rsid w:val="00B613E5"/>
    <w:rsid w:val="00B65922"/>
    <w:rsid w:val="00B6667B"/>
    <w:rsid w:val="00B704CC"/>
    <w:rsid w:val="00B80467"/>
    <w:rsid w:val="00B87BE7"/>
    <w:rsid w:val="00BA77B3"/>
    <w:rsid w:val="00BB3E73"/>
    <w:rsid w:val="00BB51AE"/>
    <w:rsid w:val="00BC1F06"/>
    <w:rsid w:val="00BC60EF"/>
    <w:rsid w:val="00C043A3"/>
    <w:rsid w:val="00C06E2C"/>
    <w:rsid w:val="00C35294"/>
    <w:rsid w:val="00C37898"/>
    <w:rsid w:val="00C43DEE"/>
    <w:rsid w:val="00C447AE"/>
    <w:rsid w:val="00C44AA8"/>
    <w:rsid w:val="00C56097"/>
    <w:rsid w:val="00C610FB"/>
    <w:rsid w:val="00C62317"/>
    <w:rsid w:val="00C64B8C"/>
    <w:rsid w:val="00C65589"/>
    <w:rsid w:val="00C74C7D"/>
    <w:rsid w:val="00C82EA3"/>
    <w:rsid w:val="00C86014"/>
    <w:rsid w:val="00CA266A"/>
    <w:rsid w:val="00CB140F"/>
    <w:rsid w:val="00CB1D93"/>
    <w:rsid w:val="00CC0A8F"/>
    <w:rsid w:val="00CC2713"/>
    <w:rsid w:val="00CC292D"/>
    <w:rsid w:val="00CC384D"/>
    <w:rsid w:val="00CC721E"/>
    <w:rsid w:val="00CD1729"/>
    <w:rsid w:val="00CF2464"/>
    <w:rsid w:val="00CF47DC"/>
    <w:rsid w:val="00D0324F"/>
    <w:rsid w:val="00D22525"/>
    <w:rsid w:val="00D346A3"/>
    <w:rsid w:val="00D643CE"/>
    <w:rsid w:val="00DA2D57"/>
    <w:rsid w:val="00DC1E72"/>
    <w:rsid w:val="00DD30C6"/>
    <w:rsid w:val="00DE1073"/>
    <w:rsid w:val="00DF1EB7"/>
    <w:rsid w:val="00DF34E3"/>
    <w:rsid w:val="00DF5767"/>
    <w:rsid w:val="00E066F1"/>
    <w:rsid w:val="00E06C63"/>
    <w:rsid w:val="00E07C8D"/>
    <w:rsid w:val="00E07EDD"/>
    <w:rsid w:val="00E11FB0"/>
    <w:rsid w:val="00E120AE"/>
    <w:rsid w:val="00E16BF9"/>
    <w:rsid w:val="00E34C8F"/>
    <w:rsid w:val="00E369D8"/>
    <w:rsid w:val="00E37E91"/>
    <w:rsid w:val="00E428C4"/>
    <w:rsid w:val="00E50AC5"/>
    <w:rsid w:val="00E53C7B"/>
    <w:rsid w:val="00E8575A"/>
    <w:rsid w:val="00EB0E61"/>
    <w:rsid w:val="00EC7759"/>
    <w:rsid w:val="00ED3B66"/>
    <w:rsid w:val="00EE4FEA"/>
    <w:rsid w:val="00EF3599"/>
    <w:rsid w:val="00EF6F41"/>
    <w:rsid w:val="00F1115E"/>
    <w:rsid w:val="00F135A4"/>
    <w:rsid w:val="00F14556"/>
    <w:rsid w:val="00F2081B"/>
    <w:rsid w:val="00F22489"/>
    <w:rsid w:val="00F23A88"/>
    <w:rsid w:val="00F300B4"/>
    <w:rsid w:val="00F47E33"/>
    <w:rsid w:val="00F642D0"/>
    <w:rsid w:val="00F92CEC"/>
    <w:rsid w:val="00F940C4"/>
    <w:rsid w:val="00F959DA"/>
    <w:rsid w:val="00FC3F29"/>
    <w:rsid w:val="00FC77A6"/>
    <w:rsid w:val="00FD52FB"/>
    <w:rsid w:val="00FE4B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49B2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AEA"/>
    <w:pPr>
      <w:suppressAutoHyphens/>
      <w:spacing w:after="0" w:line="100" w:lineRule="atLeast"/>
    </w:pPr>
    <w:rPr>
      <w:rFonts w:ascii="Times New Roman" w:eastAsia="Times New Roman" w:hAnsi="Times New Roman" w:cs="Times New Roman"/>
      <w:sz w:val="24"/>
      <w:szCs w:val="24"/>
      <w:lang w:eastAsia="ar-SA"/>
    </w:rPr>
  </w:style>
  <w:style w:type="paragraph" w:styleId="1">
    <w:name w:val="heading 1"/>
    <w:basedOn w:val="a"/>
    <w:next w:val="a0"/>
    <w:link w:val="10"/>
    <w:qFormat/>
    <w:rsid w:val="00755654"/>
    <w:pPr>
      <w:keepNext/>
      <w:numPr>
        <w:numId w:val="1"/>
      </w:numPr>
      <w:spacing w:before="240" w:after="60"/>
      <w:outlineLvl w:val="0"/>
    </w:pPr>
    <w:rPr>
      <w:rFonts w:ascii="Arial" w:hAnsi="Arial" w:cs="Arial"/>
      <w:b/>
      <w:bCs/>
      <w:kern w:val="1"/>
      <w:sz w:val="32"/>
      <w:szCs w:val="32"/>
      <w:lang w:val="en-AU"/>
    </w:rPr>
  </w:style>
  <w:style w:type="paragraph" w:styleId="2">
    <w:name w:val="heading 2"/>
    <w:basedOn w:val="a"/>
    <w:next w:val="a0"/>
    <w:link w:val="20"/>
    <w:qFormat/>
    <w:rsid w:val="00755654"/>
    <w:pPr>
      <w:keepNext/>
      <w:numPr>
        <w:ilvl w:val="1"/>
        <w:numId w:val="1"/>
      </w:numPr>
      <w:jc w:val="center"/>
      <w:outlineLvl w:val="1"/>
    </w:pPr>
    <w:rPr>
      <w:b/>
      <w:bCs/>
    </w:rPr>
  </w:style>
  <w:style w:type="paragraph" w:styleId="3">
    <w:name w:val="heading 3"/>
    <w:basedOn w:val="a"/>
    <w:next w:val="a0"/>
    <w:link w:val="30"/>
    <w:qFormat/>
    <w:rsid w:val="00755654"/>
    <w:pPr>
      <w:keepNext/>
      <w:numPr>
        <w:ilvl w:val="2"/>
        <w:numId w:val="1"/>
      </w:numPr>
      <w:spacing w:before="240" w:after="60"/>
      <w:outlineLvl w:val="2"/>
    </w:pPr>
    <w:rPr>
      <w:rFonts w:ascii="Arial" w:hAnsi="Arial" w:cs="Arial"/>
      <w:b/>
      <w:bCs/>
      <w:sz w:val="26"/>
      <w:szCs w:val="26"/>
      <w:lang w:val="en-AU"/>
    </w:rPr>
  </w:style>
  <w:style w:type="paragraph" w:styleId="4">
    <w:name w:val="heading 4"/>
    <w:basedOn w:val="a"/>
    <w:next w:val="a0"/>
    <w:link w:val="40"/>
    <w:qFormat/>
    <w:rsid w:val="00755654"/>
    <w:pPr>
      <w:keepNext/>
      <w:numPr>
        <w:ilvl w:val="3"/>
        <w:numId w:val="1"/>
      </w:numPr>
      <w:spacing w:before="240" w:after="60"/>
      <w:outlineLvl w:val="3"/>
    </w:pPr>
    <w:rPr>
      <w:b/>
      <w:bCs/>
      <w:sz w:val="28"/>
      <w:szCs w:val="28"/>
    </w:rPr>
  </w:style>
  <w:style w:type="paragraph" w:styleId="5">
    <w:name w:val="heading 5"/>
    <w:basedOn w:val="a"/>
    <w:next w:val="a0"/>
    <w:link w:val="50"/>
    <w:qFormat/>
    <w:rsid w:val="00755654"/>
    <w:pPr>
      <w:numPr>
        <w:ilvl w:val="4"/>
        <w:numId w:val="1"/>
      </w:numPr>
      <w:spacing w:before="240" w:after="60"/>
      <w:outlineLvl w:val="4"/>
    </w:pPr>
    <w:rPr>
      <w:b/>
      <w:bCs/>
      <w:i/>
      <w:iCs/>
      <w:sz w:val="26"/>
      <w:szCs w:val="26"/>
      <w:lang w:val="en-US"/>
    </w:rPr>
  </w:style>
  <w:style w:type="paragraph" w:styleId="6">
    <w:name w:val="heading 6"/>
    <w:basedOn w:val="a"/>
    <w:next w:val="a0"/>
    <w:link w:val="60"/>
    <w:qFormat/>
    <w:rsid w:val="00755654"/>
    <w:pPr>
      <w:numPr>
        <w:ilvl w:val="5"/>
        <w:numId w:val="1"/>
      </w:numPr>
      <w:spacing w:before="240" w:after="60"/>
      <w:outlineLvl w:val="5"/>
    </w:pPr>
    <w:rPr>
      <w:b/>
      <w:bCs/>
      <w:sz w:val="22"/>
      <w:szCs w:val="22"/>
      <w:lang w:val="en-GB"/>
    </w:rPr>
  </w:style>
  <w:style w:type="paragraph" w:styleId="7">
    <w:name w:val="heading 7"/>
    <w:basedOn w:val="a"/>
    <w:next w:val="a0"/>
    <w:link w:val="70"/>
    <w:qFormat/>
    <w:rsid w:val="00755654"/>
    <w:pPr>
      <w:numPr>
        <w:ilvl w:val="6"/>
        <w:numId w:val="1"/>
      </w:numPr>
      <w:spacing w:before="240" w:after="60"/>
      <w:outlineLvl w:val="6"/>
    </w:pPr>
    <w:rPr>
      <w:lang w:val="en-US"/>
    </w:rPr>
  </w:style>
  <w:style w:type="paragraph" w:styleId="8">
    <w:name w:val="heading 8"/>
    <w:basedOn w:val="a"/>
    <w:next w:val="a0"/>
    <w:link w:val="80"/>
    <w:qFormat/>
    <w:rsid w:val="00755654"/>
    <w:pPr>
      <w:numPr>
        <w:ilvl w:val="7"/>
        <w:numId w:val="1"/>
      </w:numPr>
      <w:spacing w:before="240" w:after="60"/>
      <w:outlineLvl w:val="7"/>
    </w:pPr>
    <w:rPr>
      <w:i/>
      <w:iCs/>
      <w:lang w:val="en-GB"/>
    </w:rPr>
  </w:style>
  <w:style w:type="paragraph" w:styleId="9">
    <w:name w:val="heading 9"/>
    <w:basedOn w:val="a"/>
    <w:next w:val="a0"/>
    <w:link w:val="90"/>
    <w:qFormat/>
    <w:rsid w:val="00755654"/>
    <w:pPr>
      <w:keepNext/>
      <w:numPr>
        <w:ilvl w:val="8"/>
        <w:numId w:val="1"/>
      </w:numPr>
      <w:jc w:val="center"/>
      <w:outlineLvl w:val="8"/>
    </w:pPr>
    <w:rPr>
      <w:b/>
      <w:sz w:val="36"/>
      <w:szCs w:val="20"/>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755654"/>
    <w:rPr>
      <w:rFonts w:ascii="Arial" w:eastAsia="Times New Roman" w:hAnsi="Arial" w:cs="Arial"/>
      <w:b/>
      <w:bCs/>
      <w:kern w:val="1"/>
      <w:sz w:val="32"/>
      <w:szCs w:val="32"/>
      <w:lang w:val="en-AU" w:eastAsia="ar-SA"/>
    </w:rPr>
  </w:style>
  <w:style w:type="character" w:customStyle="1" w:styleId="20">
    <w:name w:val="Заглавие 2 Знак"/>
    <w:basedOn w:val="a1"/>
    <w:link w:val="2"/>
    <w:rsid w:val="00755654"/>
    <w:rPr>
      <w:rFonts w:ascii="Times New Roman" w:eastAsia="Times New Roman" w:hAnsi="Times New Roman" w:cs="Times New Roman"/>
      <w:b/>
      <w:bCs/>
      <w:sz w:val="24"/>
      <w:szCs w:val="24"/>
      <w:lang w:eastAsia="ar-SA"/>
    </w:rPr>
  </w:style>
  <w:style w:type="character" w:customStyle="1" w:styleId="30">
    <w:name w:val="Заглавие 3 Знак"/>
    <w:basedOn w:val="a1"/>
    <w:link w:val="3"/>
    <w:rsid w:val="00755654"/>
    <w:rPr>
      <w:rFonts w:ascii="Arial" w:eastAsia="Times New Roman" w:hAnsi="Arial" w:cs="Arial"/>
      <w:b/>
      <w:bCs/>
      <w:sz w:val="26"/>
      <w:szCs w:val="26"/>
      <w:lang w:val="en-AU" w:eastAsia="ar-SA"/>
    </w:rPr>
  </w:style>
  <w:style w:type="character" w:customStyle="1" w:styleId="40">
    <w:name w:val="Заглавие 4 Знак"/>
    <w:basedOn w:val="a1"/>
    <w:link w:val="4"/>
    <w:rsid w:val="00755654"/>
    <w:rPr>
      <w:rFonts w:ascii="Times New Roman" w:eastAsia="Times New Roman" w:hAnsi="Times New Roman" w:cs="Times New Roman"/>
      <w:b/>
      <w:bCs/>
      <w:sz w:val="28"/>
      <w:szCs w:val="28"/>
      <w:lang w:eastAsia="ar-SA"/>
    </w:rPr>
  </w:style>
  <w:style w:type="character" w:customStyle="1" w:styleId="50">
    <w:name w:val="Заглавие 5 Знак"/>
    <w:basedOn w:val="a1"/>
    <w:link w:val="5"/>
    <w:rsid w:val="00755654"/>
    <w:rPr>
      <w:rFonts w:ascii="Times New Roman" w:eastAsia="Times New Roman" w:hAnsi="Times New Roman" w:cs="Times New Roman"/>
      <w:b/>
      <w:bCs/>
      <w:i/>
      <w:iCs/>
      <w:sz w:val="26"/>
      <w:szCs w:val="26"/>
      <w:lang w:val="en-US" w:eastAsia="ar-SA"/>
    </w:rPr>
  </w:style>
  <w:style w:type="character" w:customStyle="1" w:styleId="60">
    <w:name w:val="Заглавие 6 Знак"/>
    <w:basedOn w:val="a1"/>
    <w:link w:val="6"/>
    <w:rsid w:val="00755654"/>
    <w:rPr>
      <w:rFonts w:ascii="Times New Roman" w:eastAsia="Times New Roman" w:hAnsi="Times New Roman" w:cs="Times New Roman"/>
      <w:b/>
      <w:bCs/>
      <w:lang w:val="en-GB" w:eastAsia="ar-SA"/>
    </w:rPr>
  </w:style>
  <w:style w:type="character" w:customStyle="1" w:styleId="70">
    <w:name w:val="Заглавие 7 Знак"/>
    <w:basedOn w:val="a1"/>
    <w:link w:val="7"/>
    <w:rsid w:val="00755654"/>
    <w:rPr>
      <w:rFonts w:ascii="Times New Roman" w:eastAsia="Times New Roman" w:hAnsi="Times New Roman" w:cs="Times New Roman"/>
      <w:sz w:val="24"/>
      <w:szCs w:val="24"/>
      <w:lang w:val="en-US" w:eastAsia="ar-SA"/>
    </w:rPr>
  </w:style>
  <w:style w:type="character" w:customStyle="1" w:styleId="80">
    <w:name w:val="Заглавие 8 Знак"/>
    <w:basedOn w:val="a1"/>
    <w:link w:val="8"/>
    <w:rsid w:val="00755654"/>
    <w:rPr>
      <w:rFonts w:ascii="Times New Roman" w:eastAsia="Times New Roman" w:hAnsi="Times New Roman" w:cs="Times New Roman"/>
      <w:i/>
      <w:iCs/>
      <w:sz w:val="24"/>
      <w:szCs w:val="24"/>
      <w:lang w:val="en-GB" w:eastAsia="ar-SA"/>
    </w:rPr>
  </w:style>
  <w:style w:type="character" w:customStyle="1" w:styleId="90">
    <w:name w:val="Заглавие 9 Знак"/>
    <w:basedOn w:val="a1"/>
    <w:link w:val="9"/>
    <w:rsid w:val="00755654"/>
    <w:rPr>
      <w:rFonts w:ascii="Times New Roman" w:eastAsia="Times New Roman" w:hAnsi="Times New Roman" w:cs="Times New Roman"/>
      <w:b/>
      <w:sz w:val="36"/>
      <w:szCs w:val="20"/>
      <w:u w:val="single"/>
      <w:lang w:val="en-US" w:eastAsia="ar-SA"/>
    </w:rPr>
  </w:style>
  <w:style w:type="paragraph" w:styleId="a4">
    <w:name w:val="List Paragraph"/>
    <w:basedOn w:val="a"/>
    <w:link w:val="a5"/>
    <w:uiPriority w:val="34"/>
    <w:qFormat/>
    <w:rsid w:val="00755654"/>
    <w:pPr>
      <w:ind w:left="720"/>
    </w:pPr>
  </w:style>
  <w:style w:type="character" w:customStyle="1" w:styleId="a5">
    <w:name w:val="Списък на абзаци Знак"/>
    <w:link w:val="a4"/>
    <w:uiPriority w:val="34"/>
    <w:locked/>
    <w:rsid w:val="00755654"/>
    <w:rPr>
      <w:rFonts w:ascii="Times New Roman" w:eastAsia="Times New Roman" w:hAnsi="Times New Roman" w:cs="Times New Roman"/>
      <w:sz w:val="24"/>
      <w:szCs w:val="24"/>
      <w:lang w:eastAsia="ar-SA"/>
    </w:rPr>
  </w:style>
  <w:style w:type="paragraph" w:styleId="a0">
    <w:name w:val="Body Text"/>
    <w:basedOn w:val="a"/>
    <w:link w:val="a6"/>
    <w:uiPriority w:val="99"/>
    <w:semiHidden/>
    <w:unhideWhenUsed/>
    <w:rsid w:val="00755654"/>
    <w:pPr>
      <w:spacing w:after="120"/>
    </w:pPr>
  </w:style>
  <w:style w:type="character" w:customStyle="1" w:styleId="a6">
    <w:name w:val="Основен текст Знак"/>
    <w:basedOn w:val="a1"/>
    <w:link w:val="a0"/>
    <w:uiPriority w:val="99"/>
    <w:semiHidden/>
    <w:rsid w:val="00755654"/>
    <w:rPr>
      <w:rFonts w:ascii="Times New Roman" w:eastAsia="Times New Roman" w:hAnsi="Times New Roman" w:cs="Times New Roman"/>
      <w:sz w:val="24"/>
      <w:szCs w:val="24"/>
      <w:lang w:eastAsia="ar-SA"/>
    </w:rPr>
  </w:style>
  <w:style w:type="paragraph" w:styleId="a7">
    <w:name w:val="header"/>
    <w:basedOn w:val="a"/>
    <w:link w:val="a8"/>
    <w:uiPriority w:val="99"/>
    <w:unhideWhenUsed/>
    <w:rsid w:val="007A0BB9"/>
    <w:pPr>
      <w:tabs>
        <w:tab w:val="center" w:pos="4536"/>
        <w:tab w:val="right" w:pos="9072"/>
      </w:tabs>
      <w:spacing w:line="240" w:lineRule="auto"/>
    </w:pPr>
  </w:style>
  <w:style w:type="character" w:customStyle="1" w:styleId="a8">
    <w:name w:val="Горен колонтитул Знак"/>
    <w:basedOn w:val="a1"/>
    <w:link w:val="a7"/>
    <w:uiPriority w:val="99"/>
    <w:rsid w:val="007A0BB9"/>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7A0BB9"/>
    <w:pPr>
      <w:tabs>
        <w:tab w:val="center" w:pos="4536"/>
        <w:tab w:val="right" w:pos="9072"/>
      </w:tabs>
      <w:spacing w:line="240" w:lineRule="auto"/>
    </w:pPr>
  </w:style>
  <w:style w:type="character" w:customStyle="1" w:styleId="aa">
    <w:name w:val="Долен колонтитул Знак"/>
    <w:basedOn w:val="a1"/>
    <w:link w:val="a9"/>
    <w:uiPriority w:val="99"/>
    <w:rsid w:val="007A0BB9"/>
    <w:rPr>
      <w:rFonts w:ascii="Times New Roman" w:eastAsia="Times New Roman" w:hAnsi="Times New Roman" w:cs="Times New Roman"/>
      <w:sz w:val="24"/>
      <w:szCs w:val="24"/>
      <w:lang w:eastAsia="ar-SA"/>
    </w:rPr>
  </w:style>
  <w:style w:type="paragraph" w:styleId="ab">
    <w:name w:val="Balloon Text"/>
    <w:basedOn w:val="a"/>
    <w:link w:val="ac"/>
    <w:uiPriority w:val="99"/>
    <w:semiHidden/>
    <w:unhideWhenUsed/>
    <w:rsid w:val="008447FC"/>
    <w:pPr>
      <w:spacing w:line="240" w:lineRule="auto"/>
    </w:pPr>
    <w:rPr>
      <w:rFonts w:ascii="Tahoma" w:hAnsi="Tahoma" w:cs="Tahoma"/>
      <w:sz w:val="16"/>
      <w:szCs w:val="16"/>
    </w:rPr>
  </w:style>
  <w:style w:type="character" w:customStyle="1" w:styleId="ac">
    <w:name w:val="Изнесен текст Знак"/>
    <w:basedOn w:val="a1"/>
    <w:link w:val="ab"/>
    <w:uiPriority w:val="99"/>
    <w:semiHidden/>
    <w:rsid w:val="008447FC"/>
    <w:rPr>
      <w:rFonts w:ascii="Tahoma" w:eastAsia="Times New Roman" w:hAnsi="Tahoma" w:cs="Tahoma"/>
      <w:sz w:val="16"/>
      <w:szCs w:val="16"/>
      <w:lang w:eastAsia="ar-SA"/>
    </w:rPr>
  </w:style>
  <w:style w:type="table" w:styleId="ad">
    <w:name w:val="Table Grid"/>
    <w:basedOn w:val="a2"/>
    <w:rsid w:val="00452C9D"/>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rstline">
    <w:name w:val="firstline"/>
    <w:basedOn w:val="a"/>
    <w:rsid w:val="00452C9D"/>
    <w:pPr>
      <w:suppressAutoHyphens w:val="0"/>
      <w:spacing w:before="100" w:beforeAutospacing="1" w:after="100" w:afterAutospacing="1" w:line="240" w:lineRule="auto"/>
    </w:pPr>
    <w:rPr>
      <w:lang w:eastAsia="bg-BG"/>
    </w:rPr>
  </w:style>
  <w:style w:type="paragraph" w:customStyle="1" w:styleId="Default">
    <w:name w:val="Default"/>
    <w:rsid w:val="00452C9D"/>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table" w:customStyle="1" w:styleId="11">
    <w:name w:val="Мрежа в таблица1"/>
    <w:basedOn w:val="a2"/>
    <w:next w:val="ad"/>
    <w:uiPriority w:val="99"/>
    <w:rsid w:val="002F3B75"/>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1"/>
    <w:uiPriority w:val="99"/>
    <w:semiHidden/>
    <w:unhideWhenUsed/>
    <w:rsid w:val="00CD1729"/>
    <w:rPr>
      <w:sz w:val="16"/>
      <w:szCs w:val="16"/>
    </w:rPr>
  </w:style>
  <w:style w:type="paragraph" w:styleId="af">
    <w:name w:val="annotation text"/>
    <w:basedOn w:val="a"/>
    <w:link w:val="af0"/>
    <w:uiPriority w:val="99"/>
    <w:semiHidden/>
    <w:unhideWhenUsed/>
    <w:rsid w:val="00CD1729"/>
    <w:pPr>
      <w:spacing w:line="240" w:lineRule="auto"/>
    </w:pPr>
    <w:rPr>
      <w:sz w:val="20"/>
      <w:szCs w:val="20"/>
    </w:rPr>
  </w:style>
  <w:style w:type="character" w:customStyle="1" w:styleId="af0">
    <w:name w:val="Текст на коментар Знак"/>
    <w:basedOn w:val="a1"/>
    <w:link w:val="af"/>
    <w:uiPriority w:val="99"/>
    <w:semiHidden/>
    <w:rsid w:val="00CD1729"/>
    <w:rPr>
      <w:rFonts w:ascii="Times New Roman" w:eastAsia="Times New Roman" w:hAnsi="Times New Roman" w:cs="Times New Roman"/>
      <w:sz w:val="20"/>
      <w:szCs w:val="20"/>
      <w:lang w:eastAsia="ar-SA"/>
    </w:rPr>
  </w:style>
  <w:style w:type="paragraph" w:styleId="af1">
    <w:name w:val="annotation subject"/>
    <w:basedOn w:val="af"/>
    <w:next w:val="af"/>
    <w:link w:val="af2"/>
    <w:uiPriority w:val="99"/>
    <w:semiHidden/>
    <w:unhideWhenUsed/>
    <w:rsid w:val="00CD1729"/>
    <w:rPr>
      <w:b/>
      <w:bCs/>
    </w:rPr>
  </w:style>
  <w:style w:type="character" w:customStyle="1" w:styleId="af2">
    <w:name w:val="Предмет на коментар Знак"/>
    <w:basedOn w:val="af0"/>
    <w:link w:val="af1"/>
    <w:uiPriority w:val="99"/>
    <w:semiHidden/>
    <w:rsid w:val="00CD1729"/>
    <w:rPr>
      <w:rFonts w:ascii="Times New Roman" w:eastAsia="Times New Roman" w:hAnsi="Times New Roman" w:cs="Times New Roman"/>
      <w:b/>
      <w:bCs/>
      <w:sz w:val="20"/>
      <w:szCs w:val="20"/>
      <w:lang w:eastAsia="ar-SA"/>
    </w:rPr>
  </w:style>
  <w:style w:type="table" w:customStyle="1" w:styleId="31">
    <w:name w:val="Мрежа в таблица3"/>
    <w:basedOn w:val="a2"/>
    <w:next w:val="ad"/>
    <w:rsid w:val="00E07EDD"/>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1369</TotalTime>
  <Pages>6</Pages>
  <Words>1840</Words>
  <Characters>10489</Characters>
  <Application>Microsoft Office Word</Application>
  <DocSecurity>0</DocSecurity>
  <Lines>87</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Mira</cp:lastModifiedBy>
  <cp:revision>11</cp:revision>
  <dcterms:created xsi:type="dcterms:W3CDTF">2016-11-27T08:10:00Z</dcterms:created>
  <dcterms:modified xsi:type="dcterms:W3CDTF">2019-08-16T16:17:00Z</dcterms:modified>
</cp:coreProperties>
</file>